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6525" w14:textId="50B389B0" w:rsidR="00731834" w:rsidRPr="00D474A6" w:rsidRDefault="00A15932" w:rsidP="00731834">
      <w:pPr>
        <w:spacing w:before="0" w:line="360" w:lineRule="auto"/>
        <w:jc w:val="center"/>
        <w:rPr>
          <w:b/>
          <w:sz w:val="22"/>
        </w:rPr>
      </w:pPr>
      <w:r>
        <w:rPr>
          <w:b/>
          <w:sz w:val="22"/>
        </w:rPr>
        <w:t>NAD</w:t>
      </w:r>
      <w:r w:rsidR="00731834" w:rsidRPr="00D474A6">
        <w:rPr>
          <w:b/>
          <w:sz w:val="22"/>
        </w:rPr>
        <w:t>ZWYCZAJNE WALNE ZGROMADZENIE</w:t>
      </w:r>
      <w:r w:rsidR="00731834">
        <w:rPr>
          <w:b/>
          <w:sz w:val="22"/>
        </w:rPr>
        <w:t xml:space="preserve"> AKCJONARIUSZY</w:t>
      </w:r>
    </w:p>
    <w:p w14:paraId="490D2ABC" w14:textId="71F6F69E" w:rsidR="00731834" w:rsidRPr="00D474A6" w:rsidRDefault="00731834" w:rsidP="00731834">
      <w:pPr>
        <w:spacing w:line="360" w:lineRule="auto"/>
        <w:jc w:val="center"/>
        <w:rPr>
          <w:b/>
          <w:sz w:val="22"/>
        </w:rPr>
      </w:pPr>
      <w:r>
        <w:rPr>
          <w:b/>
          <w:sz w:val="22"/>
        </w:rPr>
        <w:t xml:space="preserve">ZWOŁANE NA DZIEŃ </w:t>
      </w:r>
      <w:r w:rsidR="005C1B1A">
        <w:rPr>
          <w:b/>
          <w:sz w:val="22"/>
        </w:rPr>
        <w:t>17</w:t>
      </w:r>
      <w:r w:rsidR="0025666C">
        <w:rPr>
          <w:b/>
          <w:sz w:val="22"/>
        </w:rPr>
        <w:t xml:space="preserve"> MARCA</w:t>
      </w:r>
      <w:r>
        <w:rPr>
          <w:b/>
          <w:sz w:val="22"/>
        </w:rPr>
        <w:t xml:space="preserve"> 202</w:t>
      </w:r>
      <w:r w:rsidR="005C1B1A">
        <w:rPr>
          <w:b/>
          <w:sz w:val="22"/>
        </w:rPr>
        <w:t>5</w:t>
      </w:r>
      <w:r w:rsidRPr="00D474A6">
        <w:rPr>
          <w:b/>
          <w:sz w:val="22"/>
        </w:rPr>
        <w:t xml:space="preserve"> R.</w:t>
      </w:r>
    </w:p>
    <w:p w14:paraId="192D5686" w14:textId="77777777" w:rsidR="00731834" w:rsidRPr="00D474A6" w:rsidRDefault="00731834" w:rsidP="00731834">
      <w:pPr>
        <w:jc w:val="center"/>
        <w:rPr>
          <w:b/>
          <w:sz w:val="22"/>
        </w:rPr>
      </w:pPr>
    </w:p>
    <w:p w14:paraId="7B5D1F8E" w14:textId="77777777" w:rsidR="00731834" w:rsidRPr="00D474A6" w:rsidRDefault="00731834" w:rsidP="00731834">
      <w:pPr>
        <w:jc w:val="center"/>
        <w:rPr>
          <w:b/>
          <w:sz w:val="22"/>
        </w:rPr>
      </w:pPr>
      <w:r w:rsidRPr="00D474A6">
        <w:rPr>
          <w:b/>
          <w:sz w:val="22"/>
          <w:u w:val="single"/>
        </w:rPr>
        <w:t>FORMULARZ</w:t>
      </w:r>
    </w:p>
    <w:p w14:paraId="3E90725D" w14:textId="77777777" w:rsidR="00731834" w:rsidRPr="00FE0F3D" w:rsidRDefault="00731834" w:rsidP="00731834">
      <w:pPr>
        <w:spacing w:after="120"/>
        <w:jc w:val="center"/>
        <w:rPr>
          <w:b/>
          <w:sz w:val="22"/>
          <w:u w:val="single"/>
        </w:rPr>
      </w:pPr>
      <w:r w:rsidRPr="00D474A6">
        <w:rPr>
          <w:b/>
          <w:sz w:val="22"/>
          <w:u w:val="single"/>
        </w:rPr>
        <w:t>POZWALAJĄCY NA WYKONYWANIE PRAWA GŁOSU</w:t>
      </w:r>
      <w:r w:rsidRPr="00D474A6">
        <w:rPr>
          <w:b/>
          <w:sz w:val="22"/>
          <w:u w:val="single"/>
        </w:rPr>
        <w:br/>
        <w:t>DROGĄ KORESPONDENCYJNĄ</w:t>
      </w:r>
    </w:p>
    <w:p w14:paraId="3840D1A6" w14:textId="77777777" w:rsidR="00731834" w:rsidRDefault="00731834" w:rsidP="00731834">
      <w:pPr>
        <w:keepNext/>
        <w:spacing w:before="120" w:after="120"/>
        <w:jc w:val="both"/>
      </w:pPr>
    </w:p>
    <w:p w14:paraId="03BC9D54" w14:textId="77777777" w:rsidR="00731834" w:rsidRDefault="00731834" w:rsidP="00731834">
      <w:pPr>
        <w:keepNext/>
        <w:spacing w:before="120" w:after="120"/>
        <w:jc w:val="both"/>
      </w:pPr>
    </w:p>
    <w:p w14:paraId="4680234A" w14:textId="29B79ADB" w:rsidR="00731834" w:rsidRPr="00882442" w:rsidRDefault="00731834" w:rsidP="00731834">
      <w:pPr>
        <w:keepNext/>
        <w:spacing w:before="120" w:after="120"/>
        <w:jc w:val="both"/>
      </w:pPr>
      <w:r w:rsidRPr="00882442">
        <w:t>Ja</w:t>
      </w:r>
      <w:r>
        <w:t xml:space="preserve"> (My)</w:t>
      </w:r>
      <w:r w:rsidRPr="00882442">
        <w:t>, niżej podpisany</w:t>
      </w:r>
      <w:r>
        <w:t>(i)</w:t>
      </w:r>
      <w:r w:rsidRPr="00882442">
        <w:t>,</w:t>
      </w:r>
    </w:p>
    <w:p w14:paraId="3CD6AEFE" w14:textId="73EFA847" w:rsidR="00731834" w:rsidRDefault="00731834" w:rsidP="00731834">
      <w:pPr>
        <w:keepNext/>
        <w:spacing w:before="120" w:after="120"/>
        <w:jc w:val="both"/>
        <w:rPr>
          <w:b/>
        </w:rPr>
      </w:pPr>
      <w:r w:rsidRPr="00324808">
        <w:rPr>
          <w:b/>
        </w:rPr>
        <w:t xml:space="preserve">Dane akcjonariusza </w:t>
      </w:r>
      <w:r>
        <w:rPr>
          <w:b/>
        </w:rPr>
        <w:t>będącego osobą prawną lub jednostką organizacyjną</w:t>
      </w:r>
    </w:p>
    <w:p w14:paraId="4C179657" w14:textId="77777777" w:rsidR="00731834" w:rsidRPr="00324808" w:rsidRDefault="00731834" w:rsidP="00731834">
      <w:pPr>
        <w:keepNext/>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31834" w:rsidRPr="00324808" w14:paraId="40126A29" w14:textId="77777777" w:rsidTr="00C47DDA">
        <w:tc>
          <w:tcPr>
            <w:tcW w:w="10068" w:type="dxa"/>
          </w:tcPr>
          <w:p w14:paraId="13040956" w14:textId="77777777" w:rsidR="00731834" w:rsidRPr="00477614" w:rsidRDefault="00731834" w:rsidP="00C47DDA">
            <w:pPr>
              <w:tabs>
                <w:tab w:val="right" w:leader="dot" w:pos="9072"/>
              </w:tabs>
              <w:spacing w:before="120" w:after="120"/>
              <w:jc w:val="both"/>
            </w:pPr>
            <w:r w:rsidRPr="00477614">
              <w:t>Nazwa</w:t>
            </w:r>
            <w:r w:rsidRPr="00477614">
              <w:tab/>
            </w:r>
          </w:p>
          <w:p w14:paraId="1CE6F186" w14:textId="77777777" w:rsidR="00731834" w:rsidRPr="00477614" w:rsidRDefault="00731834" w:rsidP="00C47DDA">
            <w:pPr>
              <w:tabs>
                <w:tab w:val="right" w:leader="dot" w:pos="9072"/>
              </w:tabs>
              <w:spacing w:before="120" w:after="120"/>
              <w:jc w:val="both"/>
            </w:pPr>
            <w:r w:rsidRPr="00477614">
              <w:t xml:space="preserve">Adres siedziby: </w:t>
            </w:r>
            <w:r w:rsidRPr="00477614">
              <w:tab/>
            </w:r>
          </w:p>
          <w:p w14:paraId="62CC6DE1" w14:textId="77777777" w:rsidR="00731834" w:rsidRPr="00477614" w:rsidRDefault="00731834" w:rsidP="00C47DDA">
            <w:pPr>
              <w:tabs>
                <w:tab w:val="right" w:leader="dot" w:pos="4536"/>
                <w:tab w:val="right" w:leader="dot" w:pos="9072"/>
              </w:tabs>
              <w:spacing w:before="120" w:after="120"/>
            </w:pPr>
            <w:r w:rsidRPr="00477614">
              <w:t xml:space="preserve">Sąd rejestrowy: </w:t>
            </w:r>
            <w:r w:rsidRPr="00477614">
              <w:tab/>
              <w:t>Wydział</w:t>
            </w:r>
            <w:r w:rsidRPr="00477614">
              <w:tab/>
            </w:r>
          </w:p>
          <w:p w14:paraId="57A04686" w14:textId="77777777" w:rsidR="00731834" w:rsidRPr="00477614" w:rsidRDefault="00731834" w:rsidP="00C47DDA">
            <w:pPr>
              <w:tabs>
                <w:tab w:val="right" w:leader="dot" w:pos="3402"/>
                <w:tab w:val="right" w:leader="dot" w:pos="9072"/>
              </w:tabs>
              <w:spacing w:before="120" w:after="120"/>
            </w:pPr>
            <w:r w:rsidRPr="00477614">
              <w:t xml:space="preserve">KRS </w:t>
            </w:r>
            <w:r w:rsidRPr="00477614">
              <w:tab/>
              <w:t>REGON</w:t>
            </w:r>
            <w:r w:rsidRPr="00477614">
              <w:tab/>
            </w:r>
          </w:p>
          <w:p w14:paraId="3ABE7133" w14:textId="77777777" w:rsidR="00731834" w:rsidRPr="00477614" w:rsidRDefault="00731834" w:rsidP="00C47DDA">
            <w:pPr>
              <w:tabs>
                <w:tab w:val="right" w:leader="dot" w:pos="9072"/>
              </w:tabs>
              <w:spacing w:before="120" w:after="120"/>
              <w:jc w:val="both"/>
            </w:pPr>
            <w:r w:rsidRPr="00477614">
              <w:t xml:space="preserve">Dane rejestrowe podmiotu zagranicznego: </w:t>
            </w:r>
            <w:r w:rsidRPr="00477614">
              <w:tab/>
            </w:r>
          </w:p>
          <w:p w14:paraId="3709884C" w14:textId="77777777" w:rsidR="00731834" w:rsidRPr="00477614" w:rsidRDefault="00731834" w:rsidP="00C47DDA">
            <w:pPr>
              <w:tabs>
                <w:tab w:val="right" w:leader="dot" w:pos="9072"/>
              </w:tabs>
              <w:spacing w:before="120" w:after="120"/>
              <w:jc w:val="both"/>
            </w:pPr>
            <w:r w:rsidRPr="00477614">
              <w:tab/>
            </w:r>
          </w:p>
          <w:p w14:paraId="03BE8C20" w14:textId="77777777" w:rsidR="00731834" w:rsidRPr="00477614" w:rsidRDefault="00731834" w:rsidP="00C47DDA">
            <w:pPr>
              <w:tabs>
                <w:tab w:val="right" w:leader="dot" w:pos="9072"/>
              </w:tabs>
              <w:spacing w:before="120" w:after="120"/>
              <w:jc w:val="both"/>
            </w:pPr>
            <w:r w:rsidRPr="00477614">
              <w:t xml:space="preserve">Adres poczty elektronicznej </w:t>
            </w:r>
            <w:r w:rsidRPr="00477614">
              <w:tab/>
            </w:r>
          </w:p>
        </w:tc>
      </w:tr>
    </w:tbl>
    <w:p w14:paraId="28A2AC3B" w14:textId="77777777" w:rsidR="00731834" w:rsidRDefault="00731834" w:rsidP="00731834">
      <w:pPr>
        <w:keepNext/>
        <w:spacing w:before="120" w:after="120"/>
        <w:jc w:val="both"/>
        <w:rPr>
          <w:b/>
        </w:rPr>
      </w:pPr>
    </w:p>
    <w:p w14:paraId="1D7F8C20" w14:textId="3FEF6CD5" w:rsidR="00731834" w:rsidRDefault="00731834" w:rsidP="00731834">
      <w:pPr>
        <w:keepNext/>
        <w:spacing w:before="120" w:after="120"/>
        <w:jc w:val="both"/>
        <w:rPr>
          <w:b/>
        </w:rPr>
      </w:pPr>
      <w:r w:rsidRPr="00324808">
        <w:rPr>
          <w:b/>
        </w:rPr>
        <w:t xml:space="preserve">Dane akcjonariusza </w:t>
      </w:r>
      <w:r>
        <w:rPr>
          <w:b/>
        </w:rPr>
        <w:t xml:space="preserve">będącego osobą fizyczną </w:t>
      </w:r>
      <w:r w:rsidRPr="00324808">
        <w:rPr>
          <w:b/>
        </w:rPr>
        <w:t>/ osób uprawnionych do reprezentowania akcjonariusza</w:t>
      </w:r>
      <w:r>
        <w:rPr>
          <w:b/>
        </w:rPr>
        <w:t xml:space="preserve"> będącego osobą prawną</w:t>
      </w:r>
      <w:r w:rsidRPr="008A4ABD">
        <w:rPr>
          <w:b/>
        </w:rPr>
        <w:t xml:space="preserve"> </w:t>
      </w:r>
      <w:r>
        <w:rPr>
          <w:b/>
        </w:rPr>
        <w:t>lub jednostką organizacyjną:</w:t>
      </w:r>
    </w:p>
    <w:p w14:paraId="5F2F106D" w14:textId="77777777" w:rsidR="00731834" w:rsidRPr="00324808" w:rsidRDefault="00731834" w:rsidP="00731834">
      <w:pPr>
        <w:keepNext/>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861"/>
      </w:tblGrid>
      <w:tr w:rsidR="00731834" w:rsidRPr="00324808" w14:paraId="111D7E5D" w14:textId="77777777" w:rsidTr="00C47DDA">
        <w:tc>
          <w:tcPr>
            <w:tcW w:w="5034" w:type="dxa"/>
          </w:tcPr>
          <w:p w14:paraId="412F6A50" w14:textId="77777777" w:rsidR="00731834" w:rsidRPr="00477614" w:rsidRDefault="00731834" w:rsidP="00C47DDA">
            <w:pPr>
              <w:tabs>
                <w:tab w:val="right" w:leader="dot" w:pos="4385"/>
              </w:tabs>
              <w:spacing w:before="120" w:after="120"/>
              <w:jc w:val="both"/>
            </w:pPr>
            <w:r w:rsidRPr="00477614">
              <w:t xml:space="preserve">Imię i nazwisko: </w:t>
            </w:r>
            <w:r w:rsidRPr="00477614">
              <w:tab/>
            </w:r>
          </w:p>
          <w:p w14:paraId="530E4BDD" w14:textId="77777777" w:rsidR="00731834" w:rsidRPr="00477614" w:rsidRDefault="00731834" w:rsidP="00C47DDA">
            <w:pPr>
              <w:tabs>
                <w:tab w:val="right" w:leader="dot" w:pos="4385"/>
              </w:tabs>
              <w:spacing w:before="120" w:after="120"/>
              <w:jc w:val="both"/>
            </w:pPr>
            <w:r w:rsidRPr="00477614">
              <w:t xml:space="preserve">Seria i nr dokumentu tożsamości: </w:t>
            </w:r>
            <w:r w:rsidRPr="00477614">
              <w:tab/>
            </w:r>
          </w:p>
          <w:p w14:paraId="66813E17" w14:textId="77777777" w:rsidR="00731834" w:rsidRPr="00477614" w:rsidRDefault="00731834" w:rsidP="00C47DDA">
            <w:pPr>
              <w:tabs>
                <w:tab w:val="right" w:leader="dot" w:pos="4385"/>
              </w:tabs>
              <w:spacing w:before="120" w:after="120"/>
              <w:jc w:val="both"/>
            </w:pPr>
            <w:r w:rsidRPr="00477614">
              <w:t xml:space="preserve">wydany przez: </w:t>
            </w:r>
            <w:r w:rsidRPr="00477614">
              <w:tab/>
            </w:r>
          </w:p>
          <w:p w14:paraId="0737EC46" w14:textId="77777777" w:rsidR="00731834" w:rsidRPr="00477614" w:rsidRDefault="00731834" w:rsidP="00C47DDA">
            <w:pPr>
              <w:tabs>
                <w:tab w:val="right" w:leader="dot" w:pos="4385"/>
              </w:tabs>
              <w:spacing w:before="120" w:after="120"/>
              <w:jc w:val="both"/>
            </w:pPr>
            <w:r w:rsidRPr="00477614">
              <w:t xml:space="preserve">PESEL: </w:t>
            </w:r>
            <w:r w:rsidRPr="00477614">
              <w:tab/>
            </w:r>
          </w:p>
          <w:p w14:paraId="076FECD6" w14:textId="77777777" w:rsidR="00731834" w:rsidRPr="00477614" w:rsidRDefault="00731834" w:rsidP="00C47DDA">
            <w:pPr>
              <w:tabs>
                <w:tab w:val="right" w:leader="dot" w:pos="4385"/>
              </w:tabs>
              <w:spacing w:before="120" w:after="120"/>
              <w:jc w:val="both"/>
            </w:pPr>
            <w:r w:rsidRPr="00477614">
              <w:t xml:space="preserve">Stanowisko: </w:t>
            </w:r>
            <w:r w:rsidRPr="00477614">
              <w:tab/>
            </w:r>
          </w:p>
          <w:p w14:paraId="6BDD7214" w14:textId="77777777" w:rsidR="00731834" w:rsidRPr="00477614" w:rsidRDefault="00731834" w:rsidP="00C47DDA">
            <w:pPr>
              <w:tabs>
                <w:tab w:val="right" w:leader="dot" w:pos="4385"/>
              </w:tabs>
              <w:spacing w:before="120" w:after="120"/>
              <w:jc w:val="both"/>
            </w:pPr>
            <w:r w:rsidRPr="00477614">
              <w:t xml:space="preserve">Adres: </w:t>
            </w:r>
            <w:r w:rsidRPr="00477614">
              <w:tab/>
            </w:r>
          </w:p>
          <w:p w14:paraId="296E6D24" w14:textId="77777777" w:rsidR="00731834" w:rsidRPr="00477614" w:rsidRDefault="00731834" w:rsidP="00C47DDA">
            <w:pPr>
              <w:tabs>
                <w:tab w:val="right" w:leader="dot" w:pos="4385"/>
              </w:tabs>
              <w:spacing w:before="120" w:after="120"/>
              <w:jc w:val="both"/>
            </w:pPr>
            <w:r w:rsidRPr="00477614">
              <w:tab/>
            </w:r>
          </w:p>
          <w:p w14:paraId="0C5DCBEF" w14:textId="77777777" w:rsidR="00731834" w:rsidRPr="00477614" w:rsidRDefault="00731834" w:rsidP="00C47DDA">
            <w:pPr>
              <w:tabs>
                <w:tab w:val="right" w:leader="dot" w:pos="4385"/>
              </w:tabs>
              <w:spacing w:before="120" w:after="120"/>
              <w:jc w:val="both"/>
            </w:pPr>
            <w:r w:rsidRPr="00477614">
              <w:t xml:space="preserve">Adres poczty elektronicznej . </w:t>
            </w:r>
            <w:r w:rsidRPr="00477614">
              <w:tab/>
            </w:r>
          </w:p>
        </w:tc>
        <w:tc>
          <w:tcPr>
            <w:tcW w:w="5034" w:type="dxa"/>
          </w:tcPr>
          <w:p w14:paraId="056538BD" w14:textId="77777777" w:rsidR="00731834" w:rsidRPr="00477614" w:rsidRDefault="00731834" w:rsidP="00C47DDA">
            <w:pPr>
              <w:tabs>
                <w:tab w:val="right" w:leader="dot" w:pos="4536"/>
              </w:tabs>
              <w:spacing w:before="120" w:after="120"/>
              <w:jc w:val="both"/>
            </w:pPr>
            <w:r w:rsidRPr="00477614">
              <w:t xml:space="preserve">Imię i nazwisko: </w:t>
            </w:r>
            <w:r w:rsidRPr="00477614">
              <w:tab/>
            </w:r>
          </w:p>
          <w:p w14:paraId="173E64E2" w14:textId="77777777" w:rsidR="00731834" w:rsidRPr="00477614" w:rsidRDefault="00731834" w:rsidP="00C47DDA">
            <w:pPr>
              <w:tabs>
                <w:tab w:val="right" w:leader="dot" w:pos="4536"/>
              </w:tabs>
              <w:spacing w:before="120" w:after="120"/>
              <w:jc w:val="both"/>
            </w:pPr>
            <w:r w:rsidRPr="00477614">
              <w:t xml:space="preserve">Seria i nr dokumentu tożsamości: </w:t>
            </w:r>
            <w:r w:rsidRPr="00477614">
              <w:tab/>
            </w:r>
          </w:p>
          <w:p w14:paraId="4FB0EABF" w14:textId="77777777" w:rsidR="00731834" w:rsidRPr="00477614" w:rsidRDefault="00731834" w:rsidP="00C47DDA">
            <w:pPr>
              <w:tabs>
                <w:tab w:val="right" w:leader="dot" w:pos="4536"/>
              </w:tabs>
              <w:spacing w:before="120" w:after="120"/>
              <w:jc w:val="both"/>
            </w:pPr>
            <w:r w:rsidRPr="00477614">
              <w:t xml:space="preserve">wydany przez: </w:t>
            </w:r>
            <w:r w:rsidRPr="00477614">
              <w:tab/>
            </w:r>
          </w:p>
          <w:p w14:paraId="512A8783" w14:textId="77777777" w:rsidR="00731834" w:rsidRPr="00477614" w:rsidRDefault="00731834" w:rsidP="00C47DDA">
            <w:pPr>
              <w:tabs>
                <w:tab w:val="right" w:leader="dot" w:pos="4536"/>
              </w:tabs>
              <w:spacing w:before="120" w:after="120"/>
              <w:jc w:val="both"/>
            </w:pPr>
            <w:r w:rsidRPr="00477614">
              <w:t xml:space="preserve">PESEL: </w:t>
            </w:r>
            <w:r w:rsidRPr="00477614">
              <w:tab/>
            </w:r>
          </w:p>
          <w:p w14:paraId="679D9C88" w14:textId="77777777" w:rsidR="00731834" w:rsidRPr="00477614" w:rsidRDefault="00731834" w:rsidP="00C47DDA">
            <w:pPr>
              <w:tabs>
                <w:tab w:val="right" w:leader="dot" w:pos="4536"/>
              </w:tabs>
              <w:spacing w:before="120" w:after="120"/>
              <w:jc w:val="both"/>
            </w:pPr>
            <w:r w:rsidRPr="00477614">
              <w:t xml:space="preserve">Stanowisko: </w:t>
            </w:r>
            <w:r w:rsidRPr="00477614">
              <w:tab/>
            </w:r>
          </w:p>
          <w:p w14:paraId="248AF57C" w14:textId="77777777" w:rsidR="00731834" w:rsidRPr="00477614" w:rsidRDefault="00731834" w:rsidP="00C47DDA">
            <w:pPr>
              <w:tabs>
                <w:tab w:val="right" w:leader="dot" w:pos="4536"/>
              </w:tabs>
              <w:spacing w:before="120" w:after="120"/>
              <w:jc w:val="both"/>
            </w:pPr>
            <w:r w:rsidRPr="00477614">
              <w:t xml:space="preserve">Adres: </w:t>
            </w:r>
            <w:r w:rsidRPr="00477614">
              <w:tab/>
            </w:r>
          </w:p>
          <w:p w14:paraId="01F854FE" w14:textId="77777777" w:rsidR="00731834" w:rsidRPr="00477614" w:rsidRDefault="00731834" w:rsidP="00C47DDA">
            <w:pPr>
              <w:tabs>
                <w:tab w:val="right" w:leader="dot" w:pos="4536"/>
              </w:tabs>
              <w:spacing w:before="120" w:after="120"/>
              <w:jc w:val="both"/>
            </w:pPr>
            <w:r w:rsidRPr="00477614">
              <w:tab/>
            </w:r>
          </w:p>
          <w:p w14:paraId="2EE13791" w14:textId="77777777" w:rsidR="00731834" w:rsidRPr="00477614" w:rsidRDefault="00731834" w:rsidP="00C47DDA">
            <w:pPr>
              <w:tabs>
                <w:tab w:val="right" w:leader="dot" w:pos="4536"/>
              </w:tabs>
              <w:spacing w:before="120" w:after="120"/>
              <w:jc w:val="both"/>
            </w:pPr>
            <w:r w:rsidRPr="00477614">
              <w:t xml:space="preserve">Adres poczty elektronicznej . </w:t>
            </w:r>
            <w:r w:rsidRPr="00477614">
              <w:tab/>
            </w:r>
          </w:p>
        </w:tc>
      </w:tr>
    </w:tbl>
    <w:p w14:paraId="7D475B5E" w14:textId="77777777" w:rsidR="00731834" w:rsidRDefault="00731834" w:rsidP="00731834">
      <w:pPr>
        <w:spacing w:before="240" w:after="120"/>
        <w:jc w:val="both"/>
      </w:pPr>
    </w:p>
    <w:p w14:paraId="3385613F" w14:textId="03B6221D" w:rsidR="00731834" w:rsidRDefault="00731834" w:rsidP="00731834">
      <w:pPr>
        <w:spacing w:before="240" w:after="120"/>
        <w:jc w:val="both"/>
        <w:rPr>
          <w:sz w:val="22"/>
        </w:rPr>
      </w:pPr>
      <w:r w:rsidRPr="00324808">
        <w:t>oświadczam(y), że</w:t>
      </w:r>
      <w:r>
        <w:t xml:space="preserve"> jestem akcjonariuszem CCC Spółki Akcyjnej z siedzibą w Polkowicach („</w:t>
      </w:r>
      <w:r w:rsidRPr="00C145AE">
        <w:rPr>
          <w:b/>
        </w:rPr>
        <w:t>Spółka</w:t>
      </w:r>
      <w:r>
        <w:t>”)</w:t>
      </w:r>
      <w:r w:rsidRPr="00324808">
        <w:t xml:space="preserve"> </w:t>
      </w:r>
      <w:r>
        <w:t xml:space="preserve">i posiadam(y) </w:t>
      </w:r>
      <w:r w:rsidRPr="00324808">
        <w:t>…………………………………….. (</w:t>
      </w:r>
      <w:r w:rsidRPr="00324808">
        <w:rPr>
          <w:i/>
        </w:rPr>
        <w:t>liczba</w:t>
      </w:r>
      <w:r w:rsidRPr="00324808">
        <w:t>) akcji</w:t>
      </w:r>
      <w:r>
        <w:t xml:space="preserve"> ………………..……. </w:t>
      </w:r>
      <w:r w:rsidRPr="002A2199">
        <w:rPr>
          <w:i/>
        </w:rPr>
        <w:t>(rodzaj)</w:t>
      </w:r>
      <w:r>
        <w:t xml:space="preserve"> </w:t>
      </w:r>
      <w:r w:rsidRPr="00324808">
        <w:t>Spółki</w:t>
      </w:r>
      <w:r>
        <w:t>.</w:t>
      </w:r>
    </w:p>
    <w:p w14:paraId="69621FC1" w14:textId="77777777" w:rsidR="00731834" w:rsidRDefault="00731834" w:rsidP="00731834">
      <w:pPr>
        <w:spacing w:before="120" w:after="120"/>
        <w:jc w:val="both"/>
        <w:rPr>
          <w:b/>
          <w:u w:val="single"/>
        </w:rPr>
      </w:pPr>
    </w:p>
    <w:p w14:paraId="7E5255BF" w14:textId="77777777" w:rsidR="00731834" w:rsidRDefault="00731834" w:rsidP="00731834">
      <w:pPr>
        <w:spacing w:before="120" w:after="120"/>
        <w:jc w:val="both"/>
        <w:rPr>
          <w:b/>
          <w:u w:val="single"/>
        </w:rPr>
      </w:pPr>
    </w:p>
    <w:p w14:paraId="1EF06EDA" w14:textId="746914DD" w:rsidR="00731834" w:rsidRDefault="00731834" w:rsidP="00731834">
      <w:pPr>
        <w:spacing w:before="120" w:after="120"/>
        <w:jc w:val="both"/>
        <w:rPr>
          <w:b/>
          <w:u w:val="single"/>
        </w:rPr>
      </w:pPr>
      <w:r>
        <w:rPr>
          <w:b/>
          <w:u w:val="single"/>
        </w:rPr>
        <w:t>Podpis a</w:t>
      </w:r>
      <w:r w:rsidRPr="00324808">
        <w:rPr>
          <w:b/>
          <w:u w:val="single"/>
        </w:rPr>
        <w:t>kcjonariusza / osób uprawnion</w:t>
      </w:r>
      <w:r>
        <w:rPr>
          <w:b/>
          <w:u w:val="single"/>
        </w:rPr>
        <w:t>ych do reprezentowania a</w:t>
      </w:r>
      <w:r w:rsidRPr="00324808">
        <w:rPr>
          <w:b/>
          <w:u w:val="single"/>
        </w:rPr>
        <w:t>kcjonariusza</w:t>
      </w:r>
    </w:p>
    <w:p w14:paraId="08D9672F" w14:textId="37B07D25" w:rsidR="00731834" w:rsidRDefault="00731834" w:rsidP="00731834">
      <w:pPr>
        <w:spacing w:before="120" w:after="120"/>
        <w:jc w:val="both"/>
        <w:rPr>
          <w:b/>
          <w:u w:val="single"/>
        </w:rPr>
      </w:pPr>
    </w:p>
    <w:p w14:paraId="08BDB88E" w14:textId="715DD754" w:rsidR="00731834" w:rsidRDefault="00731834" w:rsidP="00731834">
      <w:pPr>
        <w:spacing w:before="120" w:after="120"/>
        <w:jc w:val="both"/>
        <w:rPr>
          <w:b/>
          <w:u w:val="single"/>
        </w:rPr>
      </w:pPr>
    </w:p>
    <w:p w14:paraId="381AB71D" w14:textId="77777777" w:rsidR="00731834" w:rsidRPr="001B405C" w:rsidRDefault="00731834" w:rsidP="00731834">
      <w:pPr>
        <w:spacing w:before="120" w:after="120"/>
        <w:jc w:val="both"/>
        <w:rPr>
          <w:b/>
          <w:u w:val="single"/>
        </w:rPr>
      </w:pPr>
    </w:p>
    <w:tbl>
      <w:tblPr>
        <w:tblW w:w="0" w:type="auto"/>
        <w:tblLook w:val="01E0" w:firstRow="1" w:lastRow="1" w:firstColumn="1" w:lastColumn="1" w:noHBand="0" w:noVBand="0"/>
      </w:tblPr>
      <w:tblGrid>
        <w:gridCol w:w="4621"/>
        <w:gridCol w:w="4622"/>
      </w:tblGrid>
      <w:tr w:rsidR="00731834" w14:paraId="13FBF609" w14:textId="77777777" w:rsidTr="00C47DDA">
        <w:tc>
          <w:tcPr>
            <w:tcW w:w="4621" w:type="dxa"/>
          </w:tcPr>
          <w:p w14:paraId="17581C37" w14:textId="77777777" w:rsidR="00731834" w:rsidRPr="00477614" w:rsidRDefault="00731834" w:rsidP="00C47DDA">
            <w:pPr>
              <w:spacing w:before="120" w:after="120"/>
              <w:jc w:val="both"/>
            </w:pPr>
            <w:r w:rsidRPr="00477614">
              <w:t>______________________________</w:t>
            </w:r>
          </w:p>
          <w:p w14:paraId="2A3F2EEB" w14:textId="77777777" w:rsidR="00731834" w:rsidRPr="00477614" w:rsidRDefault="00731834" w:rsidP="00C47DDA">
            <w:pPr>
              <w:spacing w:before="120" w:after="120"/>
              <w:jc w:val="both"/>
            </w:pPr>
            <w:r w:rsidRPr="00477614">
              <w:t>(</w:t>
            </w:r>
            <w:r w:rsidRPr="00477614">
              <w:rPr>
                <w:i/>
              </w:rPr>
              <w:t>podpis</w:t>
            </w:r>
            <w:r w:rsidRPr="00477614">
              <w:t>)</w:t>
            </w:r>
          </w:p>
          <w:p w14:paraId="54F7A50B" w14:textId="77777777" w:rsidR="00731834" w:rsidRPr="00477614" w:rsidRDefault="00731834" w:rsidP="00C47DDA">
            <w:pPr>
              <w:tabs>
                <w:tab w:val="right" w:leader="dot" w:pos="4385"/>
              </w:tabs>
              <w:spacing w:before="120" w:after="120"/>
              <w:jc w:val="both"/>
            </w:pPr>
            <w:r w:rsidRPr="00477614">
              <w:t xml:space="preserve">Miejscowość: </w:t>
            </w:r>
            <w:r w:rsidRPr="00477614">
              <w:tab/>
            </w:r>
          </w:p>
          <w:p w14:paraId="3B836F43" w14:textId="77777777" w:rsidR="00731834" w:rsidRPr="00477614" w:rsidRDefault="00731834" w:rsidP="00C47DDA">
            <w:pPr>
              <w:tabs>
                <w:tab w:val="right" w:leader="dot" w:pos="4385"/>
              </w:tabs>
              <w:spacing w:before="120" w:after="120"/>
              <w:jc w:val="both"/>
            </w:pPr>
            <w:r w:rsidRPr="00477614">
              <w:t xml:space="preserve">Data: </w:t>
            </w:r>
            <w:r w:rsidRPr="00477614">
              <w:tab/>
            </w:r>
          </w:p>
        </w:tc>
        <w:tc>
          <w:tcPr>
            <w:tcW w:w="4622" w:type="dxa"/>
          </w:tcPr>
          <w:p w14:paraId="3C503621" w14:textId="77777777" w:rsidR="00731834" w:rsidRPr="00477614" w:rsidRDefault="00731834" w:rsidP="00C47DDA">
            <w:pPr>
              <w:spacing w:before="120" w:after="120"/>
              <w:jc w:val="both"/>
            </w:pPr>
            <w:r w:rsidRPr="00477614">
              <w:t>______________________________</w:t>
            </w:r>
          </w:p>
          <w:p w14:paraId="6C397331" w14:textId="77777777" w:rsidR="00731834" w:rsidRPr="00477614" w:rsidRDefault="00731834" w:rsidP="00C47DDA">
            <w:pPr>
              <w:spacing w:before="120" w:after="120"/>
              <w:jc w:val="both"/>
            </w:pPr>
            <w:r w:rsidRPr="00477614">
              <w:t>(</w:t>
            </w:r>
            <w:r w:rsidRPr="00477614">
              <w:rPr>
                <w:i/>
              </w:rPr>
              <w:t>podpis</w:t>
            </w:r>
            <w:r w:rsidRPr="00477614">
              <w:t>)</w:t>
            </w:r>
          </w:p>
          <w:p w14:paraId="73050B85" w14:textId="77777777" w:rsidR="00731834" w:rsidRPr="00477614" w:rsidRDefault="00731834" w:rsidP="00C47DDA">
            <w:pPr>
              <w:tabs>
                <w:tab w:val="right" w:leader="dot" w:pos="4536"/>
              </w:tabs>
              <w:spacing w:before="120" w:after="120"/>
              <w:jc w:val="both"/>
            </w:pPr>
            <w:r w:rsidRPr="00477614">
              <w:t xml:space="preserve">Miejscowość: </w:t>
            </w:r>
            <w:r w:rsidRPr="00477614">
              <w:tab/>
            </w:r>
          </w:p>
          <w:p w14:paraId="2397DCBD" w14:textId="77777777" w:rsidR="00731834" w:rsidRPr="00477614" w:rsidRDefault="00731834" w:rsidP="00C47DDA">
            <w:pPr>
              <w:tabs>
                <w:tab w:val="right" w:leader="dot" w:pos="4536"/>
              </w:tabs>
              <w:spacing w:before="120" w:after="120"/>
              <w:jc w:val="both"/>
            </w:pPr>
            <w:r w:rsidRPr="00477614">
              <w:t xml:space="preserve">Data: </w:t>
            </w:r>
            <w:r w:rsidRPr="00477614">
              <w:tab/>
            </w:r>
          </w:p>
        </w:tc>
      </w:tr>
    </w:tbl>
    <w:p w14:paraId="441A73A9" w14:textId="77777777" w:rsidR="00731834" w:rsidRPr="006D5D81" w:rsidRDefault="00731834" w:rsidP="00731834">
      <w:pPr>
        <w:spacing w:before="120" w:after="120"/>
        <w:jc w:val="center"/>
        <w:rPr>
          <w:b/>
          <w:szCs w:val="20"/>
        </w:rPr>
      </w:pPr>
      <w:r>
        <w:rPr>
          <w:sz w:val="22"/>
        </w:rPr>
        <w:br w:type="page"/>
      </w:r>
      <w:r w:rsidRPr="006D5D81">
        <w:rPr>
          <w:b/>
          <w:szCs w:val="20"/>
        </w:rPr>
        <w:lastRenderedPageBreak/>
        <w:t>WAŻNE INFORMACJE</w:t>
      </w:r>
    </w:p>
    <w:p w14:paraId="45D403AB" w14:textId="77777777" w:rsidR="00731834" w:rsidRPr="006D5D81" w:rsidRDefault="00731834" w:rsidP="00731834">
      <w:pPr>
        <w:pStyle w:val="RomanLC1"/>
        <w:numPr>
          <w:ilvl w:val="0"/>
          <w:numId w:val="0"/>
        </w:numPr>
        <w:spacing w:before="120" w:after="120"/>
        <w:jc w:val="both"/>
        <w:rPr>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31834" w:rsidRPr="006D5D81" w14:paraId="1749612C" w14:textId="77777777" w:rsidTr="00C47DDA">
        <w:tc>
          <w:tcPr>
            <w:tcW w:w="9243" w:type="dxa"/>
          </w:tcPr>
          <w:p w14:paraId="719D98D3" w14:textId="77777777" w:rsidR="00731834" w:rsidRPr="006D5D81" w:rsidRDefault="00731834" w:rsidP="00C47DDA">
            <w:pPr>
              <w:spacing w:before="120" w:after="120"/>
              <w:jc w:val="both"/>
              <w:rPr>
                <w:bCs/>
                <w:szCs w:val="20"/>
              </w:rPr>
            </w:pPr>
            <w:r w:rsidRPr="006D5D81">
              <w:rPr>
                <w:bCs/>
                <w:szCs w:val="20"/>
              </w:rPr>
              <w:t>ZWRACAMY UWAGĘ, ŻE W PRZYPADKU ROZBIEŻNOŚCI POMIĘDZY DANYMI AKCJONARIUSZA WSKAZANYMI W FORMULARZU A DANYMI ZNAJDUJĄCYMI SIĘ NA LIŚCIE AKCJONARIUSZY, GŁOS ODDANY KORESPONDENCYJNIE MOŻE NIE ZOSTAĆ UZNANY ZA GŁOS WAŻNIE ODDANY.</w:t>
            </w:r>
          </w:p>
          <w:p w14:paraId="45FCD176" w14:textId="77777777" w:rsidR="00731834" w:rsidRPr="006D5D81" w:rsidRDefault="00731834" w:rsidP="00C47DDA">
            <w:pPr>
              <w:spacing w:before="120" w:after="120"/>
              <w:jc w:val="both"/>
              <w:rPr>
                <w:bCs/>
                <w:szCs w:val="20"/>
              </w:rPr>
            </w:pPr>
            <w:r w:rsidRPr="006D5D81">
              <w:rPr>
                <w:bCs/>
                <w:szCs w:val="20"/>
              </w:rPr>
              <w:t>GŁOS ODDANY DROGĄ KORESPONDENCYJNĄ W INNEJ FORMIE NIŻ ZA POMOCĄ NINIEJSZEGO FORMULARZA JEST NIEWAŻNY.</w:t>
            </w:r>
          </w:p>
          <w:p w14:paraId="0EFC6A9F" w14:textId="48B60D5F" w:rsidR="00731834" w:rsidRPr="006D5D81" w:rsidRDefault="00731834" w:rsidP="00C47DDA">
            <w:pPr>
              <w:spacing w:before="120" w:after="120"/>
              <w:jc w:val="both"/>
              <w:rPr>
                <w:bCs/>
                <w:caps/>
                <w:szCs w:val="20"/>
              </w:rPr>
            </w:pPr>
            <w:r w:rsidRPr="006D5D81">
              <w:rPr>
                <w:bCs/>
                <w:caps/>
                <w:szCs w:val="20"/>
              </w:rPr>
              <w:t xml:space="preserve">Formularz powinien zostać dostarczony do siedziby Spółki NA adres: </w:t>
            </w:r>
            <w:r w:rsidR="006D5D81" w:rsidRPr="006D5D81">
              <w:rPr>
                <w:bCs/>
                <w:caps/>
                <w:szCs w:val="20"/>
              </w:rPr>
              <w:br/>
            </w:r>
            <w:r w:rsidRPr="006D5D81">
              <w:rPr>
                <w:bCs/>
                <w:caps/>
                <w:szCs w:val="20"/>
              </w:rPr>
              <w:t xml:space="preserve">ul. Strefowa 6, 59-101 Polkowice. </w:t>
            </w:r>
          </w:p>
          <w:p w14:paraId="04930592" w14:textId="25035621" w:rsidR="00731834" w:rsidRPr="006D5D81" w:rsidRDefault="00731834" w:rsidP="00C47DDA">
            <w:pPr>
              <w:spacing w:before="120" w:after="120"/>
              <w:jc w:val="both"/>
              <w:rPr>
                <w:bCs/>
                <w:caps/>
                <w:szCs w:val="20"/>
              </w:rPr>
            </w:pPr>
            <w:r w:rsidRPr="006D5D81">
              <w:rPr>
                <w:bCs/>
                <w:caps/>
                <w:szCs w:val="20"/>
              </w:rPr>
              <w:t xml:space="preserve">Głos oddany drogą korespondencyjną ZA POMOCĄ NINIEJSZEGO FORMULARZA uwzględnia się przy liczeniu głosów NA </w:t>
            </w:r>
            <w:r w:rsidR="00F701CE">
              <w:rPr>
                <w:bCs/>
                <w:caps/>
                <w:szCs w:val="20"/>
              </w:rPr>
              <w:t>nad</w:t>
            </w:r>
            <w:r w:rsidRPr="006D5D81">
              <w:rPr>
                <w:bCs/>
                <w:caps/>
                <w:szCs w:val="20"/>
              </w:rPr>
              <w:t xml:space="preserve">ZWYCZAJNYM WALNYM ZGROMADZENIU, jeżeli Spółka otrzymała go NIE później niż w chwili zarządzenia głosowania na </w:t>
            </w:r>
            <w:r w:rsidR="00A15932">
              <w:rPr>
                <w:bCs/>
                <w:caps/>
                <w:szCs w:val="20"/>
              </w:rPr>
              <w:t>NAD</w:t>
            </w:r>
            <w:r w:rsidRPr="006D5D81">
              <w:rPr>
                <w:bCs/>
                <w:caps/>
                <w:szCs w:val="20"/>
              </w:rPr>
              <w:t>ZWYCZAJNYM Walnym Zgromadzeniu.</w:t>
            </w:r>
          </w:p>
        </w:tc>
      </w:tr>
    </w:tbl>
    <w:p w14:paraId="7521921F" w14:textId="77777777" w:rsidR="00731834" w:rsidRDefault="00731834" w:rsidP="00731834">
      <w:pPr>
        <w:spacing w:before="120" w:after="120"/>
        <w:jc w:val="center"/>
        <w:rPr>
          <w:b/>
          <w:sz w:val="22"/>
        </w:rPr>
      </w:pPr>
    </w:p>
    <w:p w14:paraId="23EFB7DC" w14:textId="3E85433F" w:rsidR="00731834" w:rsidRPr="006D5D81" w:rsidRDefault="00731834" w:rsidP="00731834">
      <w:pPr>
        <w:spacing w:before="120" w:after="120"/>
        <w:jc w:val="center"/>
        <w:rPr>
          <w:b/>
          <w:szCs w:val="20"/>
        </w:rPr>
      </w:pPr>
      <w:r>
        <w:rPr>
          <w:b/>
          <w:sz w:val="22"/>
        </w:rPr>
        <w:br w:type="page"/>
      </w:r>
      <w:r w:rsidRPr="006D5D81">
        <w:rPr>
          <w:b/>
          <w:szCs w:val="20"/>
        </w:rPr>
        <w:lastRenderedPageBreak/>
        <w:t xml:space="preserve">PORZĄDEK OBRAD </w:t>
      </w:r>
      <w:r w:rsidR="00A15932">
        <w:rPr>
          <w:b/>
          <w:szCs w:val="20"/>
        </w:rPr>
        <w:t>NAD</w:t>
      </w:r>
      <w:r w:rsidRPr="006D5D81">
        <w:rPr>
          <w:b/>
          <w:szCs w:val="20"/>
        </w:rPr>
        <w:t>ZWYCZAJNEGO WALNEGO ZGROMADZENIA AKCJONARIUSZY</w:t>
      </w:r>
    </w:p>
    <w:p w14:paraId="3E6D2B7E" w14:textId="77777777" w:rsidR="00731834" w:rsidRDefault="00731834" w:rsidP="00731834">
      <w:pPr>
        <w:spacing w:before="120" w:after="120"/>
        <w:jc w:val="center"/>
        <w:rPr>
          <w:b/>
          <w:sz w:val="22"/>
        </w:rPr>
      </w:pPr>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3076"/>
        <w:gridCol w:w="3076"/>
      </w:tblGrid>
      <w:tr w:rsidR="00731834" w:rsidRPr="00F663DD" w14:paraId="22A5F975" w14:textId="77777777" w:rsidTr="005A5B62">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2A5FEE" w14:textId="1230AA3D" w:rsidR="00731834" w:rsidRPr="006D5D81" w:rsidRDefault="00731834" w:rsidP="003B2AAD">
            <w:pPr>
              <w:keepNext/>
              <w:jc w:val="both"/>
              <w:rPr>
                <w:bCs/>
                <w:caps/>
                <w:sz w:val="18"/>
                <w:szCs w:val="18"/>
              </w:rPr>
            </w:pPr>
            <w:r w:rsidRPr="005A5B62">
              <w:rPr>
                <w:b/>
                <w:caps/>
                <w:sz w:val="18"/>
                <w:szCs w:val="18"/>
              </w:rPr>
              <w:t>Punkt 2 Porządku obrad</w:t>
            </w:r>
            <w:r w:rsidRPr="006D5D81">
              <w:rPr>
                <w:bCs/>
                <w:caps/>
                <w:sz w:val="18"/>
                <w:szCs w:val="18"/>
              </w:rPr>
              <w:t xml:space="preserve"> - Podjęcie uchwały w SPRAWIE wYBORU PRZEWODNICZĄCEGO </w:t>
            </w:r>
            <w:r w:rsidR="00A15932">
              <w:rPr>
                <w:bCs/>
                <w:caps/>
                <w:sz w:val="18"/>
                <w:szCs w:val="18"/>
              </w:rPr>
              <w:t>NAD</w:t>
            </w:r>
            <w:r w:rsidRPr="006D5D81">
              <w:rPr>
                <w:bCs/>
                <w:caps/>
                <w:sz w:val="18"/>
                <w:szCs w:val="18"/>
              </w:rPr>
              <w:t xml:space="preserve">ZWYCZAJNEGO WALNEGO ZGROMADZENIA </w:t>
            </w:r>
          </w:p>
          <w:p w14:paraId="5DAF2186" w14:textId="77777777" w:rsidR="00731834" w:rsidRPr="006D5D81" w:rsidRDefault="00731834" w:rsidP="003B2AAD">
            <w:pPr>
              <w:keepNext/>
              <w:jc w:val="both"/>
              <w:rPr>
                <w:bCs/>
                <w:caps/>
                <w:sz w:val="18"/>
                <w:szCs w:val="18"/>
              </w:rPr>
            </w:pPr>
            <w:r w:rsidRPr="006D5D81">
              <w:rPr>
                <w:bCs/>
                <w:caps/>
                <w:sz w:val="18"/>
                <w:szCs w:val="18"/>
              </w:rPr>
              <w:t>(</w:t>
            </w:r>
            <w:r w:rsidRPr="006D5D81">
              <w:rPr>
                <w:bCs/>
                <w:sz w:val="18"/>
                <w:szCs w:val="18"/>
              </w:rPr>
              <w:t>Projekt uchwały – załącznik nr 1</w:t>
            </w:r>
            <w:r w:rsidRPr="006D5D81">
              <w:rPr>
                <w:bCs/>
                <w:caps/>
                <w:sz w:val="18"/>
                <w:szCs w:val="18"/>
              </w:rPr>
              <w:t>)</w:t>
            </w:r>
          </w:p>
        </w:tc>
      </w:tr>
      <w:tr w:rsidR="00731834" w:rsidRPr="00477614" w14:paraId="7F1C88BE" w14:textId="77777777" w:rsidTr="005A5B62">
        <w:trPr>
          <w:trHeight w:val="1149"/>
        </w:trPr>
        <w:tc>
          <w:tcPr>
            <w:tcW w:w="3143" w:type="dxa"/>
            <w:tcBorders>
              <w:bottom w:val="nil"/>
            </w:tcBorders>
          </w:tcPr>
          <w:p w14:paraId="545FC6E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95F98F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27889411" w14:textId="0D29C3E1"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w:t>
            </w:r>
          </w:p>
        </w:tc>
        <w:tc>
          <w:tcPr>
            <w:tcW w:w="3076" w:type="dxa"/>
            <w:tcBorders>
              <w:bottom w:val="nil"/>
            </w:tcBorders>
          </w:tcPr>
          <w:p w14:paraId="3DA50779"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4D16204A" w14:textId="77777777" w:rsidTr="005A5B62">
        <w:trPr>
          <w:trHeight w:val="250"/>
        </w:trPr>
        <w:tc>
          <w:tcPr>
            <w:tcW w:w="3143" w:type="dxa"/>
            <w:tcBorders>
              <w:top w:val="nil"/>
            </w:tcBorders>
          </w:tcPr>
          <w:p w14:paraId="7419C0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CB04EF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7C64A1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3A9130DD" w14:textId="77777777" w:rsidTr="005A5B62">
        <w:trPr>
          <w:trHeight w:val="712"/>
        </w:trPr>
        <w:tc>
          <w:tcPr>
            <w:tcW w:w="9295" w:type="dxa"/>
            <w:gridSpan w:val="3"/>
            <w:vAlign w:val="center"/>
          </w:tcPr>
          <w:p w14:paraId="64E183FB"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2286E028" w14:textId="77777777" w:rsidTr="005A5B62">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0C71B6" w14:textId="786B0974" w:rsidR="00731834" w:rsidRPr="006D5D81" w:rsidRDefault="00731834" w:rsidP="003B2AAD">
            <w:pPr>
              <w:keepNext/>
              <w:jc w:val="both"/>
              <w:rPr>
                <w:bCs/>
                <w:caps/>
                <w:sz w:val="18"/>
                <w:szCs w:val="18"/>
              </w:rPr>
            </w:pPr>
            <w:r w:rsidRPr="005A5B62">
              <w:rPr>
                <w:b/>
                <w:caps/>
                <w:sz w:val="18"/>
                <w:szCs w:val="18"/>
              </w:rPr>
              <w:t>Punkt 4 Porządku obrad</w:t>
            </w:r>
            <w:r w:rsidRPr="006D5D81">
              <w:rPr>
                <w:bCs/>
                <w:caps/>
                <w:sz w:val="18"/>
                <w:szCs w:val="18"/>
              </w:rPr>
              <w:t xml:space="preserve"> - Podjęcie uchwały w SPRAWIE PRZYJĘCIA PORZĄDKU OBRAD </w:t>
            </w:r>
            <w:r w:rsidR="00A15932">
              <w:rPr>
                <w:bCs/>
                <w:caps/>
                <w:sz w:val="18"/>
                <w:szCs w:val="18"/>
              </w:rPr>
              <w:t>NAD</w:t>
            </w:r>
            <w:r w:rsidRPr="006D5D81">
              <w:rPr>
                <w:bCs/>
                <w:caps/>
                <w:sz w:val="18"/>
                <w:szCs w:val="18"/>
              </w:rPr>
              <w:t xml:space="preserve">ZWYCZAJNEGO WALNEGO ZGROMADZENIA </w:t>
            </w:r>
          </w:p>
          <w:p w14:paraId="4B7354BE" w14:textId="77777777" w:rsidR="00731834" w:rsidRPr="006D5D81" w:rsidRDefault="00731834" w:rsidP="003B2AAD">
            <w:pPr>
              <w:keepNext/>
              <w:jc w:val="both"/>
              <w:rPr>
                <w:bCs/>
                <w:caps/>
                <w:sz w:val="18"/>
                <w:szCs w:val="18"/>
              </w:rPr>
            </w:pPr>
            <w:r w:rsidRPr="006D5D81">
              <w:rPr>
                <w:bCs/>
                <w:caps/>
                <w:sz w:val="18"/>
                <w:szCs w:val="18"/>
              </w:rPr>
              <w:t>(</w:t>
            </w:r>
            <w:r w:rsidRPr="006D5D81">
              <w:rPr>
                <w:bCs/>
                <w:sz w:val="18"/>
                <w:szCs w:val="18"/>
              </w:rPr>
              <w:t>Projekt uchwały – załącznik nr 2</w:t>
            </w:r>
            <w:r w:rsidRPr="006D5D81">
              <w:rPr>
                <w:bCs/>
                <w:caps/>
                <w:sz w:val="18"/>
                <w:szCs w:val="18"/>
              </w:rPr>
              <w:t>)</w:t>
            </w:r>
          </w:p>
        </w:tc>
      </w:tr>
      <w:tr w:rsidR="00731834" w:rsidRPr="00477614" w14:paraId="746FA6FA" w14:textId="77777777" w:rsidTr="005A5B62">
        <w:trPr>
          <w:trHeight w:val="1149"/>
        </w:trPr>
        <w:tc>
          <w:tcPr>
            <w:tcW w:w="3143" w:type="dxa"/>
            <w:tcBorders>
              <w:bottom w:val="nil"/>
            </w:tcBorders>
            <w:vAlign w:val="center"/>
          </w:tcPr>
          <w:p w14:paraId="2B521DE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vAlign w:val="center"/>
          </w:tcPr>
          <w:p w14:paraId="0852B3D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7C9EF0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8E4F5E1" w14:textId="77777777" w:rsidR="00731834" w:rsidRPr="006D5D81" w:rsidRDefault="00731834" w:rsidP="00C47DDA">
            <w:pPr>
              <w:keepNext/>
              <w:rPr>
                <w:bCs/>
                <w:sz w:val="16"/>
                <w:szCs w:val="16"/>
              </w:rPr>
            </w:pPr>
          </w:p>
        </w:tc>
        <w:tc>
          <w:tcPr>
            <w:tcW w:w="3076" w:type="dxa"/>
            <w:tcBorders>
              <w:bottom w:val="nil"/>
            </w:tcBorders>
            <w:vAlign w:val="center"/>
          </w:tcPr>
          <w:p w14:paraId="12B9940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F66B907" w14:textId="77777777" w:rsidTr="005A5B62">
        <w:trPr>
          <w:trHeight w:val="193"/>
        </w:trPr>
        <w:tc>
          <w:tcPr>
            <w:tcW w:w="3143" w:type="dxa"/>
            <w:tcBorders>
              <w:top w:val="nil"/>
            </w:tcBorders>
            <w:vAlign w:val="center"/>
          </w:tcPr>
          <w:p w14:paraId="2CF6AC58"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vAlign w:val="center"/>
          </w:tcPr>
          <w:p w14:paraId="0EFF2F1E"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vAlign w:val="center"/>
          </w:tcPr>
          <w:p w14:paraId="3ADB054A"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8A740F5" w14:textId="77777777" w:rsidTr="005A5B62">
        <w:trPr>
          <w:trHeight w:val="712"/>
        </w:trPr>
        <w:tc>
          <w:tcPr>
            <w:tcW w:w="9295" w:type="dxa"/>
            <w:gridSpan w:val="3"/>
            <w:vAlign w:val="center"/>
          </w:tcPr>
          <w:p w14:paraId="22D536E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2C1789C" w14:textId="77777777" w:rsidTr="005A5B62">
        <w:trPr>
          <w:trHeight w:val="1116"/>
        </w:trPr>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27522B6" w14:textId="78323FA8" w:rsidR="00731834" w:rsidRPr="005C1B1A" w:rsidRDefault="00731834" w:rsidP="005A5B62">
            <w:pPr>
              <w:spacing w:after="240"/>
              <w:jc w:val="both"/>
              <w:rPr>
                <w:bCs/>
                <w:caps/>
                <w:sz w:val="18"/>
                <w:szCs w:val="18"/>
              </w:rPr>
            </w:pPr>
            <w:r w:rsidRPr="005A5B62">
              <w:rPr>
                <w:b/>
                <w:caps/>
                <w:sz w:val="18"/>
                <w:szCs w:val="18"/>
              </w:rPr>
              <w:t xml:space="preserve">Punkt </w:t>
            </w:r>
            <w:r w:rsidR="00A15932" w:rsidRPr="005A5B62">
              <w:rPr>
                <w:b/>
                <w:caps/>
                <w:sz w:val="18"/>
                <w:szCs w:val="18"/>
              </w:rPr>
              <w:t>5</w:t>
            </w:r>
            <w:r w:rsidRPr="005A5B62">
              <w:rPr>
                <w:b/>
                <w:caps/>
                <w:sz w:val="18"/>
                <w:szCs w:val="18"/>
              </w:rPr>
              <w:t xml:space="preserve"> Porządku obrad</w:t>
            </w:r>
            <w:r w:rsidRPr="005A5B62">
              <w:rPr>
                <w:bCs/>
                <w:caps/>
                <w:sz w:val="18"/>
                <w:szCs w:val="18"/>
              </w:rPr>
              <w:t xml:space="preserve"> - </w:t>
            </w:r>
            <w:r w:rsidR="00A15932" w:rsidRPr="005A5B62">
              <w:rPr>
                <w:bCs/>
                <w:caps/>
                <w:sz w:val="18"/>
                <w:szCs w:val="18"/>
              </w:rPr>
              <w:t>Podjęcie uchwały w sprawie</w:t>
            </w:r>
            <w:r w:rsidR="005C1B1A" w:rsidRPr="005A5B62">
              <w:rPr>
                <w:bCs/>
                <w:caps/>
                <w:sz w:val="18"/>
                <w:szCs w:val="18"/>
              </w:rPr>
              <w:t xml:space="preserve"> </w:t>
            </w:r>
            <w:r w:rsidR="005C1B1A" w:rsidRPr="005A5B62">
              <w:rPr>
                <w:bCs/>
                <w:caps/>
                <w:sz w:val="18"/>
                <w:szCs w:val="18"/>
              </w:rPr>
              <w:t>warunkowego podwyższenia kapitału zakładowego w drodze emisji akcji zwykłych serii O, pozbawienia dotychczasowych akcjonariuszy w całości prawa poboru wszystkich akcji serii O oraz zmiany Statutu Spółki</w:t>
            </w:r>
            <w:r w:rsidR="005C1B1A" w:rsidRPr="005A5B62">
              <w:rPr>
                <w:bCs/>
                <w:caps/>
                <w:sz w:val="18"/>
                <w:szCs w:val="18"/>
              </w:rPr>
              <w:br/>
            </w:r>
            <w:r w:rsidRPr="005A5B62">
              <w:rPr>
                <w:bCs/>
                <w:sz w:val="18"/>
                <w:szCs w:val="18"/>
              </w:rPr>
              <w:t>(Projekt uchwały – załącznik nr 3)</w:t>
            </w:r>
          </w:p>
        </w:tc>
      </w:tr>
      <w:tr w:rsidR="00731834" w:rsidRPr="00477614" w14:paraId="2638185B" w14:textId="77777777" w:rsidTr="005A5B62">
        <w:trPr>
          <w:trHeight w:val="1149"/>
        </w:trPr>
        <w:tc>
          <w:tcPr>
            <w:tcW w:w="3143" w:type="dxa"/>
            <w:tcBorders>
              <w:bottom w:val="nil"/>
            </w:tcBorders>
            <w:vAlign w:val="center"/>
          </w:tcPr>
          <w:p w14:paraId="733CC000" w14:textId="77777777" w:rsidR="00731834" w:rsidRPr="006D5D81" w:rsidRDefault="00731834" w:rsidP="005C1B1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vAlign w:val="center"/>
          </w:tcPr>
          <w:p w14:paraId="7C9EBD34" w14:textId="77777777" w:rsidR="00731834" w:rsidRPr="006D5D81" w:rsidRDefault="00731834" w:rsidP="005C1B1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122E2E06" w14:textId="58504639" w:rsidR="00731834" w:rsidRPr="006D5D81" w:rsidRDefault="00731834" w:rsidP="005C1B1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vAlign w:val="center"/>
          </w:tcPr>
          <w:p w14:paraId="10A85E58" w14:textId="77777777" w:rsidR="00731834" w:rsidRPr="006D5D81" w:rsidRDefault="00731834" w:rsidP="005C1B1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BA28D75" w14:textId="77777777" w:rsidTr="005A5B62">
        <w:trPr>
          <w:trHeight w:val="169"/>
        </w:trPr>
        <w:tc>
          <w:tcPr>
            <w:tcW w:w="3143" w:type="dxa"/>
            <w:tcBorders>
              <w:top w:val="nil"/>
            </w:tcBorders>
            <w:vAlign w:val="center"/>
          </w:tcPr>
          <w:p w14:paraId="359771A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vAlign w:val="center"/>
          </w:tcPr>
          <w:p w14:paraId="1E284D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vAlign w:val="center"/>
          </w:tcPr>
          <w:p w14:paraId="5C53F31D"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5C5893F2" w14:textId="77777777" w:rsidTr="005A5B62">
        <w:trPr>
          <w:trHeight w:val="712"/>
        </w:trPr>
        <w:tc>
          <w:tcPr>
            <w:tcW w:w="9295" w:type="dxa"/>
            <w:gridSpan w:val="3"/>
            <w:vAlign w:val="center"/>
          </w:tcPr>
          <w:p w14:paraId="461986E3"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5C1B1A" w:rsidRPr="005C1B1A" w14:paraId="71D1059F" w14:textId="77777777" w:rsidTr="005A5B62">
        <w:trPr>
          <w:trHeight w:val="712"/>
        </w:trPr>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50B8DE" w14:textId="0E183C07" w:rsidR="005C1B1A" w:rsidRPr="005A5B62" w:rsidRDefault="005C1B1A" w:rsidP="005A5B62">
            <w:pPr>
              <w:spacing w:after="240"/>
              <w:jc w:val="both"/>
              <w:rPr>
                <w:bCs/>
                <w:caps/>
                <w:sz w:val="18"/>
                <w:szCs w:val="18"/>
              </w:rPr>
            </w:pPr>
            <w:r w:rsidRPr="005A5B62">
              <w:rPr>
                <w:b/>
                <w:caps/>
                <w:sz w:val="18"/>
                <w:szCs w:val="18"/>
              </w:rPr>
              <w:t xml:space="preserve">Punkt </w:t>
            </w:r>
            <w:r w:rsidRPr="005A5B62">
              <w:rPr>
                <w:b/>
                <w:caps/>
                <w:sz w:val="18"/>
                <w:szCs w:val="18"/>
              </w:rPr>
              <w:t>6</w:t>
            </w:r>
            <w:r w:rsidRPr="005A5B62">
              <w:rPr>
                <w:b/>
                <w:caps/>
                <w:sz w:val="18"/>
                <w:szCs w:val="18"/>
              </w:rPr>
              <w:t xml:space="preserve"> Porządku obrad</w:t>
            </w:r>
            <w:r w:rsidRPr="005C1B1A">
              <w:rPr>
                <w:bCs/>
                <w:caps/>
                <w:sz w:val="18"/>
                <w:szCs w:val="18"/>
              </w:rPr>
              <w:t xml:space="preserve"> - Podjęcie uchwały w sprawie</w:t>
            </w:r>
            <w:r w:rsidR="005A5B62" w:rsidRPr="005A5B62">
              <w:rPr>
                <w:bCs/>
                <w:caps/>
                <w:sz w:val="18"/>
                <w:szCs w:val="18"/>
              </w:rPr>
              <w:t xml:space="preserve"> </w:t>
            </w:r>
            <w:r w:rsidR="005A5B62" w:rsidRPr="005A5B62">
              <w:rPr>
                <w:bCs/>
                <w:caps/>
                <w:sz w:val="18"/>
                <w:szCs w:val="18"/>
              </w:rPr>
              <w:t>emisji warrantów subskrypcyjnych serii D, pozbawienia dotychczasowych akcjonariuszy w całości prawa poboru wszystkich warrantów subskrypcyjnych serii D, ubiegania się o dopuszczenie i wprowadzenie akcji serii O do obrotu na rynku regulowanym prowadzonym przez Giełdę Papierów Wartościowych w Warszawie S.A. oraz dematerializacji akcji serii O i warrantów subskrypcyjnych serii</w:t>
            </w:r>
            <w:r w:rsidR="00600D3A">
              <w:rPr>
                <w:bCs/>
                <w:caps/>
                <w:sz w:val="18"/>
                <w:szCs w:val="18"/>
              </w:rPr>
              <w:t xml:space="preserve"> D</w:t>
            </w:r>
            <w:r w:rsidR="005A5B62" w:rsidRPr="005A5B62">
              <w:rPr>
                <w:bCs/>
                <w:caps/>
                <w:sz w:val="18"/>
                <w:szCs w:val="18"/>
              </w:rPr>
              <w:t xml:space="preserve"> </w:t>
            </w:r>
            <w:r w:rsidR="005A5B62" w:rsidRPr="005A5B62">
              <w:rPr>
                <w:bCs/>
                <w:caps/>
                <w:sz w:val="18"/>
                <w:szCs w:val="18"/>
              </w:rPr>
              <w:br/>
            </w:r>
            <w:r w:rsidRPr="005A5B62">
              <w:rPr>
                <w:bCs/>
                <w:sz w:val="18"/>
                <w:szCs w:val="18"/>
              </w:rPr>
              <w:t xml:space="preserve">(Projekt uchwały – załącznik nr </w:t>
            </w:r>
            <w:r w:rsidRPr="005A5B62">
              <w:rPr>
                <w:bCs/>
                <w:sz w:val="18"/>
                <w:szCs w:val="18"/>
              </w:rPr>
              <w:t>4</w:t>
            </w:r>
            <w:r w:rsidRPr="005A5B62">
              <w:rPr>
                <w:bCs/>
                <w:sz w:val="18"/>
                <w:szCs w:val="18"/>
              </w:rPr>
              <w:t>)</w:t>
            </w:r>
          </w:p>
        </w:tc>
      </w:tr>
      <w:tr w:rsidR="005C1B1A" w:rsidRPr="006D5D81" w14:paraId="05C127DF" w14:textId="77777777" w:rsidTr="005A5B62">
        <w:trPr>
          <w:trHeight w:val="1149"/>
        </w:trPr>
        <w:tc>
          <w:tcPr>
            <w:tcW w:w="3143" w:type="dxa"/>
            <w:tcBorders>
              <w:bottom w:val="nil"/>
            </w:tcBorders>
          </w:tcPr>
          <w:p w14:paraId="7AD190F4" w14:textId="77777777" w:rsidR="005C1B1A" w:rsidRPr="006D5D81" w:rsidRDefault="005C1B1A" w:rsidP="00675CF3">
            <w:pPr>
              <w:keepNext/>
              <w:rPr>
                <w:bCs/>
                <w:sz w:val="16"/>
                <w:szCs w:val="16"/>
              </w:rPr>
            </w:pPr>
            <w:r w:rsidRPr="006D5D81">
              <w:rPr>
                <w:bCs/>
                <w:sz w:val="28"/>
                <w:szCs w:val="28"/>
              </w:rPr>
              <w:lastRenderedPageBreak/>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54B2EBEE" w14:textId="77777777" w:rsidR="005C1B1A" w:rsidRPr="006D5D81" w:rsidRDefault="005C1B1A" w:rsidP="00675CF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F11FD13" w14:textId="77777777" w:rsidR="005C1B1A" w:rsidRPr="006D5D81" w:rsidRDefault="005C1B1A" w:rsidP="00675CF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2026A629" w14:textId="77777777" w:rsidR="005C1B1A" w:rsidRPr="006D5D81" w:rsidRDefault="005C1B1A" w:rsidP="00675CF3">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5C1B1A" w:rsidRPr="006D5D81" w14:paraId="7165AEA2" w14:textId="77777777" w:rsidTr="005A5B62">
        <w:trPr>
          <w:trHeight w:val="169"/>
        </w:trPr>
        <w:tc>
          <w:tcPr>
            <w:tcW w:w="3143" w:type="dxa"/>
            <w:tcBorders>
              <w:top w:val="nil"/>
            </w:tcBorders>
          </w:tcPr>
          <w:p w14:paraId="5E235998" w14:textId="77777777" w:rsidR="005C1B1A" w:rsidRPr="006D5D81" w:rsidRDefault="005C1B1A" w:rsidP="00675CF3">
            <w:pPr>
              <w:rPr>
                <w:bCs/>
                <w:sz w:val="16"/>
                <w:szCs w:val="16"/>
              </w:rPr>
            </w:pPr>
            <w:r w:rsidRPr="006D5D81">
              <w:rPr>
                <w:bCs/>
                <w:sz w:val="16"/>
                <w:szCs w:val="16"/>
              </w:rPr>
              <w:t>Liczba akcji: _____________</w:t>
            </w:r>
          </w:p>
        </w:tc>
        <w:tc>
          <w:tcPr>
            <w:tcW w:w="3076" w:type="dxa"/>
            <w:tcBorders>
              <w:top w:val="nil"/>
            </w:tcBorders>
          </w:tcPr>
          <w:p w14:paraId="0D311648" w14:textId="77777777" w:rsidR="005C1B1A" w:rsidRPr="006D5D81" w:rsidRDefault="005C1B1A" w:rsidP="00675CF3">
            <w:pPr>
              <w:rPr>
                <w:bCs/>
                <w:sz w:val="16"/>
                <w:szCs w:val="16"/>
              </w:rPr>
            </w:pPr>
            <w:r w:rsidRPr="006D5D81">
              <w:rPr>
                <w:bCs/>
                <w:sz w:val="16"/>
                <w:szCs w:val="16"/>
              </w:rPr>
              <w:t>Liczba akcji: _____________</w:t>
            </w:r>
          </w:p>
        </w:tc>
        <w:tc>
          <w:tcPr>
            <w:tcW w:w="3076" w:type="dxa"/>
            <w:tcBorders>
              <w:top w:val="nil"/>
            </w:tcBorders>
          </w:tcPr>
          <w:p w14:paraId="2F307783" w14:textId="77777777" w:rsidR="005C1B1A" w:rsidRPr="006D5D81" w:rsidRDefault="005C1B1A" w:rsidP="00675CF3">
            <w:pPr>
              <w:rPr>
                <w:bCs/>
                <w:sz w:val="16"/>
                <w:szCs w:val="16"/>
              </w:rPr>
            </w:pPr>
            <w:r w:rsidRPr="006D5D81">
              <w:rPr>
                <w:bCs/>
                <w:sz w:val="16"/>
                <w:szCs w:val="16"/>
              </w:rPr>
              <w:t>Liczba akcji: _____________</w:t>
            </w:r>
          </w:p>
        </w:tc>
      </w:tr>
      <w:tr w:rsidR="005C1B1A" w:rsidRPr="006D5D81" w14:paraId="6BD6FAC2" w14:textId="77777777" w:rsidTr="005A5B62">
        <w:trPr>
          <w:trHeight w:val="712"/>
        </w:trPr>
        <w:tc>
          <w:tcPr>
            <w:tcW w:w="9295" w:type="dxa"/>
            <w:gridSpan w:val="3"/>
            <w:vAlign w:val="center"/>
          </w:tcPr>
          <w:p w14:paraId="64E97915" w14:textId="77777777" w:rsidR="005C1B1A" w:rsidRPr="006D5D81" w:rsidRDefault="005C1B1A" w:rsidP="00675CF3">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5A5B62" w:rsidRPr="005C1B1A" w14:paraId="53D5B53D" w14:textId="77777777" w:rsidTr="005A5B62">
        <w:trPr>
          <w:trHeight w:val="712"/>
        </w:trPr>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64FCCC" w14:textId="728AA7B9" w:rsidR="005A5B62" w:rsidRDefault="005A5B62" w:rsidP="005A5B62">
            <w:pPr>
              <w:spacing w:after="240"/>
              <w:jc w:val="both"/>
              <w:rPr>
                <w:bCs/>
                <w:caps/>
                <w:sz w:val="18"/>
                <w:szCs w:val="18"/>
              </w:rPr>
            </w:pPr>
            <w:r w:rsidRPr="005A5B62">
              <w:rPr>
                <w:b/>
                <w:caps/>
                <w:sz w:val="18"/>
                <w:szCs w:val="18"/>
              </w:rPr>
              <w:t xml:space="preserve">Punkt </w:t>
            </w:r>
            <w:r w:rsidRPr="005A5B62">
              <w:rPr>
                <w:b/>
                <w:caps/>
                <w:sz w:val="18"/>
                <w:szCs w:val="18"/>
              </w:rPr>
              <w:t>7</w:t>
            </w:r>
            <w:r w:rsidRPr="005A5B62">
              <w:rPr>
                <w:b/>
                <w:caps/>
                <w:sz w:val="18"/>
                <w:szCs w:val="18"/>
              </w:rPr>
              <w:t xml:space="preserve"> Porządku obrad</w:t>
            </w:r>
            <w:r w:rsidRPr="005C1B1A">
              <w:rPr>
                <w:bCs/>
                <w:caps/>
                <w:sz w:val="18"/>
                <w:szCs w:val="18"/>
              </w:rPr>
              <w:t xml:space="preserve"> - Podjęcie uchwały </w:t>
            </w:r>
            <w:bookmarkStart w:id="0" w:name="_Hlk184895040"/>
            <w:r w:rsidRPr="005A5B62">
              <w:rPr>
                <w:bCs/>
                <w:caps/>
                <w:sz w:val="18"/>
                <w:szCs w:val="18"/>
              </w:rPr>
              <w:t>w sprawie podwyższenia kapitału zakładowego Spółki w drodze emisji akcji zwykłych na okaziciela serii N, pozbawienia dotychczasowych akcjonariuszy w całości prawa poboru wszystkich akcji serii N, ubiegania się o dopuszczenie i wprowadzenie akcji serii N oraz praw do akcji serii N do obrotu na rynku regulowanym prowadzonym przez Giełdę Papierów Wartościowych w Warszawie S.A., dematerializacji akcji serii N oraz praw do akcji serii N, upoważnienia do zawarcia umowy o rejestrację akcji serii N i praw do akcji serii N w depozycie papierów wartościowych oraz zmiany Statutu Spółki</w:t>
            </w:r>
            <w:bookmarkEnd w:id="0"/>
          </w:p>
          <w:p w14:paraId="06A06F2D" w14:textId="0B42D4D0" w:rsidR="005A5B62" w:rsidRPr="005A5B62" w:rsidRDefault="005A5B62" w:rsidP="005A5B62">
            <w:pPr>
              <w:spacing w:after="240"/>
              <w:jc w:val="both"/>
              <w:rPr>
                <w:bCs/>
                <w:caps/>
                <w:sz w:val="18"/>
                <w:szCs w:val="18"/>
              </w:rPr>
            </w:pPr>
            <w:r w:rsidRPr="005C1B1A">
              <w:rPr>
                <w:bCs/>
                <w:sz w:val="18"/>
                <w:szCs w:val="18"/>
              </w:rPr>
              <w:t xml:space="preserve">(Projekt uchwały – załącznik nr </w:t>
            </w:r>
            <w:r w:rsidRPr="005A5B62">
              <w:rPr>
                <w:bCs/>
                <w:sz w:val="18"/>
                <w:szCs w:val="18"/>
              </w:rPr>
              <w:t>5</w:t>
            </w:r>
            <w:r w:rsidRPr="005A5B62">
              <w:rPr>
                <w:bCs/>
                <w:sz w:val="18"/>
                <w:szCs w:val="18"/>
              </w:rPr>
              <w:t>)</w:t>
            </w:r>
          </w:p>
        </w:tc>
      </w:tr>
      <w:tr w:rsidR="005A5B62" w:rsidRPr="006D5D81" w14:paraId="7E21C3E0" w14:textId="77777777" w:rsidTr="005A5B62">
        <w:trPr>
          <w:trHeight w:val="1149"/>
        </w:trPr>
        <w:tc>
          <w:tcPr>
            <w:tcW w:w="3143" w:type="dxa"/>
            <w:tcBorders>
              <w:bottom w:val="nil"/>
            </w:tcBorders>
          </w:tcPr>
          <w:p w14:paraId="4896BF39" w14:textId="77777777" w:rsidR="005A5B62" w:rsidRPr="006D5D81" w:rsidRDefault="005A5B62" w:rsidP="00675CF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5A32D448" w14:textId="77777777" w:rsidR="005A5B62" w:rsidRPr="006D5D81" w:rsidRDefault="005A5B62" w:rsidP="00675CF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B06C18B" w14:textId="77777777" w:rsidR="005A5B62" w:rsidRPr="006D5D81" w:rsidRDefault="005A5B62" w:rsidP="00675CF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7D3BE734" w14:textId="77777777" w:rsidR="005A5B62" w:rsidRPr="006D5D81" w:rsidRDefault="005A5B62" w:rsidP="00675CF3">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5A5B62" w:rsidRPr="006D5D81" w14:paraId="6E4E0626" w14:textId="77777777" w:rsidTr="005A5B62">
        <w:trPr>
          <w:trHeight w:val="169"/>
        </w:trPr>
        <w:tc>
          <w:tcPr>
            <w:tcW w:w="3143" w:type="dxa"/>
            <w:tcBorders>
              <w:top w:val="nil"/>
            </w:tcBorders>
          </w:tcPr>
          <w:p w14:paraId="706470AB" w14:textId="77777777" w:rsidR="005A5B62" w:rsidRPr="006D5D81" w:rsidRDefault="005A5B62" w:rsidP="00675CF3">
            <w:pPr>
              <w:rPr>
                <w:bCs/>
                <w:sz w:val="16"/>
                <w:szCs w:val="16"/>
              </w:rPr>
            </w:pPr>
            <w:r w:rsidRPr="006D5D81">
              <w:rPr>
                <w:bCs/>
                <w:sz w:val="16"/>
                <w:szCs w:val="16"/>
              </w:rPr>
              <w:t>Liczba akcji: _____________</w:t>
            </w:r>
          </w:p>
        </w:tc>
        <w:tc>
          <w:tcPr>
            <w:tcW w:w="3076" w:type="dxa"/>
            <w:tcBorders>
              <w:top w:val="nil"/>
            </w:tcBorders>
          </w:tcPr>
          <w:p w14:paraId="5843398B" w14:textId="77777777" w:rsidR="005A5B62" w:rsidRPr="006D5D81" w:rsidRDefault="005A5B62" w:rsidP="00675CF3">
            <w:pPr>
              <w:rPr>
                <w:bCs/>
                <w:sz w:val="16"/>
                <w:szCs w:val="16"/>
              </w:rPr>
            </w:pPr>
            <w:r w:rsidRPr="006D5D81">
              <w:rPr>
                <w:bCs/>
                <w:sz w:val="16"/>
                <w:szCs w:val="16"/>
              </w:rPr>
              <w:t>Liczba akcji: _____________</w:t>
            </w:r>
          </w:p>
        </w:tc>
        <w:tc>
          <w:tcPr>
            <w:tcW w:w="3076" w:type="dxa"/>
            <w:tcBorders>
              <w:top w:val="nil"/>
            </w:tcBorders>
          </w:tcPr>
          <w:p w14:paraId="26037937" w14:textId="77777777" w:rsidR="005A5B62" w:rsidRPr="006D5D81" w:rsidRDefault="005A5B62" w:rsidP="00675CF3">
            <w:pPr>
              <w:rPr>
                <w:bCs/>
                <w:sz w:val="16"/>
                <w:szCs w:val="16"/>
              </w:rPr>
            </w:pPr>
            <w:r w:rsidRPr="006D5D81">
              <w:rPr>
                <w:bCs/>
                <w:sz w:val="16"/>
                <w:szCs w:val="16"/>
              </w:rPr>
              <w:t>Liczba akcji: _____________</w:t>
            </w:r>
          </w:p>
        </w:tc>
      </w:tr>
      <w:tr w:rsidR="005A5B62" w:rsidRPr="006D5D81" w14:paraId="64C6D790" w14:textId="77777777" w:rsidTr="005A5B62">
        <w:trPr>
          <w:trHeight w:val="712"/>
        </w:trPr>
        <w:tc>
          <w:tcPr>
            <w:tcW w:w="9295" w:type="dxa"/>
            <w:gridSpan w:val="3"/>
            <w:vAlign w:val="center"/>
          </w:tcPr>
          <w:p w14:paraId="424ED179" w14:textId="77777777" w:rsidR="005A5B62" w:rsidRPr="006D5D81" w:rsidRDefault="005A5B62" w:rsidP="00675CF3">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5A5B62" w:rsidRPr="005C1B1A" w14:paraId="441267F3" w14:textId="77777777" w:rsidTr="005A5B62">
        <w:trPr>
          <w:trHeight w:val="712"/>
        </w:trPr>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3A677A" w14:textId="77777777" w:rsidR="005A5B62" w:rsidRDefault="005A5B62" w:rsidP="005A5B62">
            <w:pPr>
              <w:spacing w:after="120"/>
              <w:jc w:val="both"/>
              <w:rPr>
                <w:bCs/>
                <w:caps/>
                <w:sz w:val="18"/>
                <w:szCs w:val="18"/>
              </w:rPr>
            </w:pPr>
            <w:r w:rsidRPr="005A5B62">
              <w:rPr>
                <w:b/>
                <w:caps/>
                <w:sz w:val="18"/>
                <w:szCs w:val="18"/>
              </w:rPr>
              <w:t xml:space="preserve">Punkt </w:t>
            </w:r>
            <w:r w:rsidRPr="005A5B62">
              <w:rPr>
                <w:b/>
                <w:caps/>
                <w:sz w:val="18"/>
                <w:szCs w:val="18"/>
              </w:rPr>
              <w:t>8</w:t>
            </w:r>
            <w:r w:rsidRPr="005A5B62">
              <w:rPr>
                <w:b/>
                <w:caps/>
                <w:sz w:val="18"/>
                <w:szCs w:val="18"/>
              </w:rPr>
              <w:t xml:space="preserve"> Porządku obrad</w:t>
            </w:r>
            <w:r w:rsidRPr="005A5B62">
              <w:rPr>
                <w:bCs/>
                <w:caps/>
                <w:sz w:val="18"/>
                <w:szCs w:val="18"/>
              </w:rPr>
              <w:t xml:space="preserve"> - Podjęcie uchwały w sprawie</w:t>
            </w:r>
            <w:r>
              <w:rPr>
                <w:bCs/>
                <w:caps/>
                <w:sz w:val="18"/>
                <w:szCs w:val="18"/>
              </w:rPr>
              <w:t xml:space="preserve"> </w:t>
            </w:r>
            <w:r w:rsidRPr="005A5B62">
              <w:rPr>
                <w:bCs/>
                <w:caps/>
                <w:sz w:val="18"/>
                <w:szCs w:val="18"/>
              </w:rPr>
              <w:t>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w:t>
            </w:r>
          </w:p>
          <w:p w14:paraId="1982A576" w14:textId="380E575D" w:rsidR="005A5B62" w:rsidRPr="005A5B62" w:rsidRDefault="005A5B62" w:rsidP="005A5B62">
            <w:pPr>
              <w:spacing w:after="120"/>
              <w:jc w:val="both"/>
              <w:rPr>
                <w:bCs/>
                <w:caps/>
                <w:sz w:val="18"/>
                <w:szCs w:val="18"/>
              </w:rPr>
            </w:pPr>
            <w:r w:rsidRPr="005A5B62">
              <w:rPr>
                <w:bCs/>
                <w:sz w:val="18"/>
                <w:szCs w:val="18"/>
              </w:rPr>
              <w:t xml:space="preserve">(Projekt uchwały – załącznik nr </w:t>
            </w:r>
            <w:r w:rsidRPr="005A5B62">
              <w:rPr>
                <w:bCs/>
                <w:sz w:val="18"/>
                <w:szCs w:val="18"/>
              </w:rPr>
              <w:t>6</w:t>
            </w:r>
            <w:r w:rsidRPr="005A5B62">
              <w:rPr>
                <w:bCs/>
                <w:sz w:val="18"/>
                <w:szCs w:val="18"/>
              </w:rPr>
              <w:t>)</w:t>
            </w:r>
          </w:p>
        </w:tc>
      </w:tr>
      <w:tr w:rsidR="005A5B62" w:rsidRPr="006D5D81" w14:paraId="1B319CBF" w14:textId="77777777" w:rsidTr="005A5B62">
        <w:trPr>
          <w:trHeight w:val="1149"/>
        </w:trPr>
        <w:tc>
          <w:tcPr>
            <w:tcW w:w="3143" w:type="dxa"/>
            <w:tcBorders>
              <w:bottom w:val="nil"/>
            </w:tcBorders>
            <w:vAlign w:val="center"/>
          </w:tcPr>
          <w:p w14:paraId="112AA514" w14:textId="77777777" w:rsidR="005A5B62" w:rsidRPr="006D5D81" w:rsidRDefault="005A5B62" w:rsidP="00675CF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vAlign w:val="center"/>
          </w:tcPr>
          <w:p w14:paraId="2C0BB4E7" w14:textId="77777777" w:rsidR="005A5B62" w:rsidRPr="006D5D81" w:rsidRDefault="005A5B62" w:rsidP="00675CF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5827C414" w14:textId="77777777" w:rsidR="005A5B62" w:rsidRPr="006D5D81" w:rsidRDefault="005A5B62" w:rsidP="00675CF3">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vAlign w:val="center"/>
          </w:tcPr>
          <w:p w14:paraId="089A1C05" w14:textId="77777777" w:rsidR="005A5B62" w:rsidRPr="006D5D81" w:rsidRDefault="005A5B62" w:rsidP="00675CF3">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5A5B62" w:rsidRPr="006D5D81" w14:paraId="0071ED89" w14:textId="77777777" w:rsidTr="005A5B62">
        <w:trPr>
          <w:trHeight w:val="169"/>
        </w:trPr>
        <w:tc>
          <w:tcPr>
            <w:tcW w:w="3143" w:type="dxa"/>
            <w:tcBorders>
              <w:top w:val="nil"/>
            </w:tcBorders>
            <w:vAlign w:val="center"/>
          </w:tcPr>
          <w:p w14:paraId="59571650" w14:textId="77777777" w:rsidR="005A5B62" w:rsidRPr="006D5D81" w:rsidRDefault="005A5B62" w:rsidP="00675CF3">
            <w:pPr>
              <w:rPr>
                <w:bCs/>
                <w:sz w:val="16"/>
                <w:szCs w:val="16"/>
              </w:rPr>
            </w:pPr>
            <w:r w:rsidRPr="006D5D81">
              <w:rPr>
                <w:bCs/>
                <w:sz w:val="16"/>
                <w:szCs w:val="16"/>
              </w:rPr>
              <w:t>Liczba akcji: _____________</w:t>
            </w:r>
          </w:p>
        </w:tc>
        <w:tc>
          <w:tcPr>
            <w:tcW w:w="3076" w:type="dxa"/>
            <w:tcBorders>
              <w:top w:val="nil"/>
            </w:tcBorders>
            <w:vAlign w:val="center"/>
          </w:tcPr>
          <w:p w14:paraId="7CFFED79" w14:textId="77777777" w:rsidR="005A5B62" w:rsidRPr="006D5D81" w:rsidRDefault="005A5B62" w:rsidP="00675CF3">
            <w:pPr>
              <w:rPr>
                <w:bCs/>
                <w:sz w:val="16"/>
                <w:szCs w:val="16"/>
              </w:rPr>
            </w:pPr>
            <w:r w:rsidRPr="006D5D81">
              <w:rPr>
                <w:bCs/>
                <w:sz w:val="16"/>
                <w:szCs w:val="16"/>
              </w:rPr>
              <w:t>Liczba akcji: _____________</w:t>
            </w:r>
          </w:p>
        </w:tc>
        <w:tc>
          <w:tcPr>
            <w:tcW w:w="3076" w:type="dxa"/>
            <w:tcBorders>
              <w:top w:val="nil"/>
            </w:tcBorders>
            <w:vAlign w:val="center"/>
          </w:tcPr>
          <w:p w14:paraId="0146492D" w14:textId="77777777" w:rsidR="005A5B62" w:rsidRPr="006D5D81" w:rsidRDefault="005A5B62" w:rsidP="00675CF3">
            <w:pPr>
              <w:rPr>
                <w:bCs/>
                <w:sz w:val="16"/>
                <w:szCs w:val="16"/>
              </w:rPr>
            </w:pPr>
            <w:r w:rsidRPr="006D5D81">
              <w:rPr>
                <w:bCs/>
                <w:sz w:val="16"/>
                <w:szCs w:val="16"/>
              </w:rPr>
              <w:t>Liczba akcji: _____________</w:t>
            </w:r>
          </w:p>
        </w:tc>
      </w:tr>
      <w:tr w:rsidR="005A5B62" w:rsidRPr="006D5D81" w14:paraId="2EDAE09A" w14:textId="77777777" w:rsidTr="005A5B62">
        <w:trPr>
          <w:trHeight w:val="712"/>
        </w:trPr>
        <w:tc>
          <w:tcPr>
            <w:tcW w:w="9295" w:type="dxa"/>
            <w:gridSpan w:val="3"/>
            <w:vAlign w:val="center"/>
          </w:tcPr>
          <w:p w14:paraId="2DB25E5D" w14:textId="77777777" w:rsidR="005A5B62" w:rsidRPr="006D5D81" w:rsidRDefault="005A5B62" w:rsidP="00675CF3">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bl>
    <w:p w14:paraId="3B488987" w14:textId="77777777" w:rsidR="005A5B62" w:rsidRDefault="005A5B62" w:rsidP="005A5B62">
      <w:pPr>
        <w:keepNext/>
        <w:spacing w:before="0"/>
        <w:rPr>
          <w:b/>
          <w:sz w:val="18"/>
          <w:szCs w:val="18"/>
        </w:rPr>
      </w:pPr>
    </w:p>
    <w:p w14:paraId="3B8439C8" w14:textId="77777777" w:rsidR="00EE128D" w:rsidRDefault="00EE128D" w:rsidP="00EE128D">
      <w:pPr>
        <w:keepNext/>
        <w:spacing w:before="0"/>
        <w:rPr>
          <w:b/>
          <w:sz w:val="18"/>
          <w:szCs w:val="18"/>
        </w:rPr>
      </w:pPr>
    </w:p>
    <w:p w14:paraId="483763B4" w14:textId="77777777" w:rsidR="005A5B62" w:rsidRDefault="00EE128D" w:rsidP="00EE128D">
      <w:pPr>
        <w:keepNext/>
        <w:spacing w:before="0"/>
        <w:rPr>
          <w:b/>
          <w:sz w:val="18"/>
          <w:szCs w:val="18"/>
        </w:rPr>
      </w:pPr>
      <w:r>
        <w:rPr>
          <w:b/>
          <w:sz w:val="18"/>
          <w:szCs w:val="18"/>
        </w:rPr>
        <w:br/>
      </w:r>
    </w:p>
    <w:p w14:paraId="60F27981" w14:textId="66738299" w:rsidR="00731834" w:rsidRPr="00EE128D" w:rsidRDefault="005A5B62" w:rsidP="00EE128D">
      <w:pPr>
        <w:keepNext/>
        <w:spacing w:before="0"/>
        <w:rPr>
          <w:b/>
          <w:sz w:val="18"/>
          <w:szCs w:val="18"/>
        </w:rPr>
      </w:pPr>
      <w:r>
        <w:rPr>
          <w:b/>
          <w:sz w:val="18"/>
          <w:szCs w:val="18"/>
        </w:rPr>
        <w:br/>
      </w:r>
      <w:r w:rsidR="00731834" w:rsidRPr="00EE128D">
        <w:rPr>
          <w:b/>
          <w:sz w:val="18"/>
          <w:szCs w:val="18"/>
        </w:rPr>
        <w:t>OBJAŚNIENIA</w:t>
      </w:r>
    </w:p>
    <w:p w14:paraId="512C268D" w14:textId="77777777" w:rsidR="00731834" w:rsidRPr="00EE128D" w:rsidRDefault="00731834" w:rsidP="00731834">
      <w:pPr>
        <w:keepNext/>
        <w:spacing w:before="120" w:after="120"/>
        <w:jc w:val="both"/>
        <w:rPr>
          <w:sz w:val="18"/>
          <w:szCs w:val="18"/>
        </w:rPr>
      </w:pPr>
      <w:r w:rsidRPr="00EE128D">
        <w:rPr>
          <w:sz w:val="18"/>
          <w:szCs w:val="18"/>
        </w:rPr>
        <w:t xml:space="preserve">Akcjonariusze proszeni są o wydanie instrukcji poprzez wstawienie "X" w odpowiedniej rubryce. </w:t>
      </w:r>
      <w:r w:rsidRPr="00EE128D">
        <w:rPr>
          <w:sz w:val="18"/>
          <w:szCs w:val="18"/>
        </w:rPr>
        <w:br/>
        <w:t xml:space="preserve">W przypadku zaznaczenia rubryki „inne” akcjonariusze proszeni są o szczegółowe określenie w tej rubryce instrukcji dotyczącej wykonywania prawa głosu przez pełnomocnika. </w:t>
      </w:r>
    </w:p>
    <w:p w14:paraId="25CFBD26" w14:textId="77777777" w:rsidR="00731834" w:rsidRPr="00EE128D" w:rsidRDefault="00731834" w:rsidP="00731834">
      <w:pPr>
        <w:spacing w:before="120" w:after="120"/>
        <w:jc w:val="both"/>
        <w:rPr>
          <w:sz w:val="18"/>
          <w:szCs w:val="18"/>
        </w:rPr>
      </w:pPr>
      <w:r w:rsidRPr="00EE128D">
        <w:rPr>
          <w:sz w:val="18"/>
          <w:szCs w:val="18"/>
        </w:rP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2D98310C" w14:textId="77777777" w:rsidR="00731834" w:rsidRPr="00EE128D" w:rsidRDefault="00731834" w:rsidP="00731834">
      <w:pPr>
        <w:spacing w:before="120" w:after="120"/>
        <w:jc w:val="both"/>
        <w:rPr>
          <w:sz w:val="18"/>
          <w:szCs w:val="18"/>
        </w:rPr>
      </w:pPr>
      <w:r w:rsidRPr="00EE128D">
        <w:rPr>
          <w:sz w:val="18"/>
          <w:szCs w:val="18"/>
        </w:rPr>
        <w:t xml:space="preserve">Projekty uchwał, których podjęcie jest planowane w poszczególnych punktach porządku obrad, stanowią załączniki do niniejszej instrukcji. </w:t>
      </w:r>
    </w:p>
    <w:p w14:paraId="429E75D2" w14:textId="64DA2D1F" w:rsidR="00731834" w:rsidRPr="00EE128D" w:rsidRDefault="00731834" w:rsidP="00EE128D">
      <w:pPr>
        <w:keepNext/>
        <w:spacing w:before="0"/>
        <w:jc w:val="both"/>
        <w:rPr>
          <w:b/>
          <w:bCs/>
          <w:sz w:val="18"/>
          <w:szCs w:val="18"/>
        </w:rPr>
      </w:pPr>
      <w:r w:rsidRPr="00EE128D">
        <w:rPr>
          <w:b/>
          <w:bCs/>
          <w:sz w:val="18"/>
          <w:szCs w:val="18"/>
        </w:rPr>
        <w:t xml:space="preserve">Zwracamy uwagę, że projekty uchwał załączone do niniejszej instrukcji mogą różnić się od projektów uchwał poddanych pod głosowanie na </w:t>
      </w:r>
      <w:r w:rsidR="00A15932">
        <w:rPr>
          <w:b/>
          <w:bCs/>
          <w:sz w:val="18"/>
          <w:szCs w:val="18"/>
        </w:rPr>
        <w:t>Nadz</w:t>
      </w:r>
      <w:r w:rsidRPr="00EE128D">
        <w:rPr>
          <w:b/>
          <w:bCs/>
          <w:sz w:val="18"/>
          <w:szCs w:val="18"/>
        </w:rPr>
        <w:t>wyczajnym Walnym Zgromadzeniu. W celu uniknięcia wątpliwości co do sposobu głosowania pełnomocnika w takim przypadku, zalecamy określenie w rubryce „inne” sposobu postępowania pełnomocnika w powyższej sytuacji.</w:t>
      </w:r>
    </w:p>
    <w:p w14:paraId="541AD8AC" w14:textId="77777777" w:rsidR="00731834" w:rsidRDefault="00731834" w:rsidP="00EE128D">
      <w:pPr>
        <w:spacing w:before="0"/>
        <w:jc w:val="center"/>
        <w:rPr>
          <w:b/>
          <w:sz w:val="22"/>
        </w:rPr>
      </w:pPr>
    </w:p>
    <w:p w14:paraId="24F72118" w14:textId="77777777" w:rsidR="00731834" w:rsidRDefault="00731834" w:rsidP="00EE128D">
      <w:pPr>
        <w:spacing w:before="0"/>
        <w:jc w:val="center"/>
        <w:rPr>
          <w:b/>
          <w:sz w:val="22"/>
        </w:rPr>
      </w:pPr>
    </w:p>
    <w:p w14:paraId="37BD4AB2" w14:textId="77777777" w:rsidR="00731834" w:rsidRDefault="00731834" w:rsidP="00EE128D">
      <w:pPr>
        <w:spacing w:before="0"/>
        <w:jc w:val="center"/>
        <w:rPr>
          <w:b/>
          <w:sz w:val="22"/>
        </w:rPr>
      </w:pPr>
    </w:p>
    <w:p w14:paraId="73E7523F" w14:textId="77777777" w:rsidR="00731834" w:rsidRDefault="00731834" w:rsidP="00731834">
      <w:pPr>
        <w:spacing w:before="120" w:after="120"/>
        <w:jc w:val="center"/>
        <w:rPr>
          <w:b/>
          <w:sz w:val="22"/>
        </w:rPr>
      </w:pPr>
    </w:p>
    <w:p w14:paraId="0C4B34F3" w14:textId="77777777" w:rsidR="00731834" w:rsidRDefault="00731834" w:rsidP="00731834">
      <w:pPr>
        <w:spacing w:before="120" w:after="120"/>
        <w:jc w:val="center"/>
        <w:rPr>
          <w:b/>
          <w:sz w:val="22"/>
        </w:rPr>
      </w:pPr>
    </w:p>
    <w:p w14:paraId="3C3AFDB5" w14:textId="77777777" w:rsidR="00731834" w:rsidRDefault="00731834" w:rsidP="00731834">
      <w:pPr>
        <w:spacing w:before="120" w:after="120"/>
        <w:jc w:val="center"/>
        <w:rPr>
          <w:b/>
          <w:sz w:val="22"/>
        </w:rPr>
      </w:pPr>
    </w:p>
    <w:p w14:paraId="3E23E1C5" w14:textId="77777777" w:rsidR="00731834" w:rsidRDefault="00731834" w:rsidP="00731834">
      <w:pPr>
        <w:spacing w:before="120" w:after="120"/>
        <w:jc w:val="center"/>
        <w:rPr>
          <w:b/>
          <w:sz w:val="22"/>
        </w:rPr>
      </w:pPr>
    </w:p>
    <w:p w14:paraId="01991451" w14:textId="77777777" w:rsidR="00731834" w:rsidRDefault="00731834" w:rsidP="00731834">
      <w:pPr>
        <w:spacing w:before="120" w:after="120"/>
        <w:jc w:val="center"/>
        <w:rPr>
          <w:b/>
          <w:sz w:val="22"/>
        </w:rPr>
      </w:pPr>
    </w:p>
    <w:p w14:paraId="68AD216B" w14:textId="77777777" w:rsidR="00731834" w:rsidRDefault="00731834" w:rsidP="00731834">
      <w:pPr>
        <w:spacing w:before="120" w:after="120"/>
        <w:jc w:val="center"/>
        <w:rPr>
          <w:b/>
          <w:sz w:val="22"/>
        </w:rPr>
      </w:pPr>
    </w:p>
    <w:p w14:paraId="54E7F657" w14:textId="77777777" w:rsidR="00731834" w:rsidRDefault="00731834" w:rsidP="00731834">
      <w:pPr>
        <w:spacing w:before="120" w:after="120"/>
        <w:jc w:val="center"/>
        <w:rPr>
          <w:b/>
          <w:sz w:val="22"/>
        </w:rPr>
      </w:pPr>
    </w:p>
    <w:p w14:paraId="61E23F32" w14:textId="6715A25E" w:rsidR="00731834" w:rsidRDefault="00731834" w:rsidP="00731834">
      <w:pPr>
        <w:spacing w:before="120" w:after="120"/>
        <w:jc w:val="center"/>
        <w:rPr>
          <w:b/>
          <w:sz w:val="22"/>
        </w:rPr>
      </w:pPr>
    </w:p>
    <w:p w14:paraId="4402DFA4" w14:textId="3D4A7B35" w:rsidR="00EE128D" w:rsidRDefault="00EE128D" w:rsidP="00731834">
      <w:pPr>
        <w:spacing w:before="120" w:after="120"/>
        <w:jc w:val="center"/>
        <w:rPr>
          <w:b/>
          <w:sz w:val="22"/>
        </w:rPr>
      </w:pPr>
    </w:p>
    <w:p w14:paraId="6D6577EB" w14:textId="68B66024" w:rsidR="00EE128D" w:rsidRDefault="00EE128D" w:rsidP="00731834">
      <w:pPr>
        <w:spacing w:before="120" w:after="120"/>
        <w:jc w:val="center"/>
        <w:rPr>
          <w:b/>
          <w:sz w:val="22"/>
        </w:rPr>
      </w:pPr>
    </w:p>
    <w:p w14:paraId="379322F7" w14:textId="22B12810" w:rsidR="00EE128D" w:rsidRDefault="00EE128D" w:rsidP="00731834">
      <w:pPr>
        <w:spacing w:before="120" w:after="120"/>
        <w:jc w:val="center"/>
        <w:rPr>
          <w:b/>
          <w:sz w:val="22"/>
        </w:rPr>
      </w:pPr>
    </w:p>
    <w:p w14:paraId="015AA87C" w14:textId="0DFE5925" w:rsidR="00EE128D" w:rsidRDefault="00EE128D" w:rsidP="00731834">
      <w:pPr>
        <w:spacing w:before="120" w:after="120"/>
        <w:jc w:val="center"/>
        <w:rPr>
          <w:b/>
          <w:sz w:val="22"/>
        </w:rPr>
      </w:pPr>
    </w:p>
    <w:p w14:paraId="4D584385" w14:textId="4E232214" w:rsidR="00EE128D" w:rsidRDefault="00EE128D" w:rsidP="00A15932">
      <w:pPr>
        <w:spacing w:before="120" w:after="120"/>
        <w:rPr>
          <w:b/>
          <w:sz w:val="22"/>
        </w:rPr>
      </w:pPr>
    </w:p>
    <w:p w14:paraId="2DCDD9D2" w14:textId="77777777" w:rsidR="006E0A51" w:rsidRDefault="006E0A51" w:rsidP="006E0A51">
      <w:pPr>
        <w:jc w:val="both"/>
        <w:rPr>
          <w:bCs/>
          <w:caps/>
          <w:sz w:val="18"/>
          <w:szCs w:val="18"/>
        </w:rPr>
      </w:pPr>
    </w:p>
    <w:p w14:paraId="609CE32A" w14:textId="77777777" w:rsidR="006E0A51" w:rsidRDefault="006E0A51" w:rsidP="006E0A51">
      <w:pPr>
        <w:jc w:val="both"/>
        <w:rPr>
          <w:bCs/>
          <w:caps/>
          <w:sz w:val="18"/>
          <w:szCs w:val="18"/>
        </w:rPr>
      </w:pPr>
    </w:p>
    <w:p w14:paraId="57BD94EC" w14:textId="77777777" w:rsidR="006E0A51" w:rsidRDefault="006E0A51" w:rsidP="006E0A51">
      <w:pPr>
        <w:jc w:val="both"/>
        <w:rPr>
          <w:bCs/>
          <w:caps/>
          <w:sz w:val="18"/>
          <w:szCs w:val="18"/>
        </w:rPr>
      </w:pPr>
    </w:p>
    <w:p w14:paraId="69640E48" w14:textId="77777777" w:rsidR="006E0A51" w:rsidRDefault="006E0A51" w:rsidP="006E0A51">
      <w:pPr>
        <w:jc w:val="both"/>
        <w:rPr>
          <w:bCs/>
          <w:caps/>
          <w:sz w:val="18"/>
          <w:szCs w:val="18"/>
        </w:rPr>
      </w:pPr>
    </w:p>
    <w:p w14:paraId="05B4F3BE" w14:textId="77777777" w:rsidR="006E0A51" w:rsidRDefault="006E0A51" w:rsidP="006E0A51">
      <w:pPr>
        <w:jc w:val="both"/>
        <w:rPr>
          <w:bCs/>
          <w:caps/>
          <w:sz w:val="18"/>
          <w:szCs w:val="18"/>
        </w:rPr>
      </w:pPr>
    </w:p>
    <w:p w14:paraId="75504495" w14:textId="77777777" w:rsidR="006E0A51" w:rsidRDefault="006E0A51" w:rsidP="006E0A51">
      <w:pPr>
        <w:jc w:val="both"/>
        <w:rPr>
          <w:bCs/>
          <w:caps/>
          <w:sz w:val="18"/>
          <w:szCs w:val="18"/>
        </w:rPr>
      </w:pPr>
    </w:p>
    <w:p w14:paraId="4EB4C13B" w14:textId="77777777" w:rsidR="006E0A51" w:rsidRDefault="006E0A51" w:rsidP="006E0A51">
      <w:pPr>
        <w:jc w:val="both"/>
        <w:rPr>
          <w:bCs/>
          <w:caps/>
          <w:sz w:val="18"/>
          <w:szCs w:val="18"/>
        </w:rPr>
      </w:pPr>
    </w:p>
    <w:p w14:paraId="67878686" w14:textId="77777777" w:rsidR="006E0A51" w:rsidRDefault="006E0A51" w:rsidP="006E0A51">
      <w:pPr>
        <w:jc w:val="both"/>
        <w:rPr>
          <w:bCs/>
          <w:caps/>
          <w:sz w:val="18"/>
          <w:szCs w:val="18"/>
        </w:rPr>
      </w:pPr>
    </w:p>
    <w:p w14:paraId="2BBB80BD" w14:textId="77777777" w:rsidR="006E0A51" w:rsidRDefault="006E0A51" w:rsidP="006E0A51">
      <w:pPr>
        <w:jc w:val="both"/>
        <w:rPr>
          <w:bCs/>
          <w:caps/>
          <w:sz w:val="18"/>
          <w:szCs w:val="18"/>
        </w:rPr>
      </w:pPr>
    </w:p>
    <w:p w14:paraId="574673D6" w14:textId="77777777" w:rsidR="006E0A51" w:rsidRDefault="006E0A51" w:rsidP="006E0A51">
      <w:pPr>
        <w:jc w:val="both"/>
        <w:rPr>
          <w:bCs/>
          <w:caps/>
          <w:sz w:val="18"/>
          <w:szCs w:val="18"/>
        </w:rPr>
      </w:pPr>
    </w:p>
    <w:p w14:paraId="7F4544FE" w14:textId="77777777" w:rsidR="006E0A51" w:rsidRDefault="006E0A51" w:rsidP="006E0A51">
      <w:pPr>
        <w:jc w:val="both"/>
        <w:rPr>
          <w:bCs/>
          <w:caps/>
          <w:sz w:val="18"/>
          <w:szCs w:val="18"/>
        </w:rPr>
      </w:pPr>
    </w:p>
    <w:p w14:paraId="32F0ACB7" w14:textId="77777777" w:rsidR="00600D3A" w:rsidRDefault="00600D3A" w:rsidP="005A5B62">
      <w:pPr>
        <w:jc w:val="both"/>
        <w:rPr>
          <w:rFonts w:ascii="Arial" w:hAnsi="Arial" w:cs="Arial"/>
          <w:bCs/>
          <w:i/>
          <w:iCs/>
          <w:szCs w:val="20"/>
        </w:rPr>
      </w:pPr>
    </w:p>
    <w:p w14:paraId="4417AE2C" w14:textId="52C38C78" w:rsidR="005A5B62" w:rsidRDefault="005A5B62" w:rsidP="005A5B62">
      <w:pPr>
        <w:jc w:val="both"/>
        <w:rPr>
          <w:rFonts w:ascii="Arial" w:hAnsi="Arial" w:cs="Arial"/>
          <w:bCs/>
          <w:i/>
          <w:iCs/>
          <w:szCs w:val="20"/>
        </w:rPr>
      </w:pPr>
      <w:r>
        <w:rPr>
          <w:rFonts w:ascii="Arial" w:hAnsi="Arial" w:cs="Arial"/>
          <w:bCs/>
          <w:i/>
          <w:iCs/>
          <w:szCs w:val="20"/>
        </w:rPr>
        <w:lastRenderedPageBreak/>
        <w:t>Projekt – dotyczy punktu 2 porządku obrad</w:t>
      </w:r>
    </w:p>
    <w:p w14:paraId="5B819BFC" w14:textId="77777777" w:rsidR="005A5B62" w:rsidRPr="00D410EE" w:rsidRDefault="005A5B62" w:rsidP="005A5B62">
      <w:pPr>
        <w:jc w:val="right"/>
        <w:rPr>
          <w:rFonts w:ascii="Arial" w:hAnsi="Arial" w:cs="Arial"/>
          <w:bCs/>
          <w:i/>
          <w:iCs/>
          <w:szCs w:val="20"/>
        </w:rPr>
      </w:pPr>
      <w:r>
        <w:rPr>
          <w:rFonts w:ascii="Arial" w:hAnsi="Arial" w:cs="Arial"/>
          <w:bCs/>
          <w:i/>
          <w:iCs/>
          <w:szCs w:val="20"/>
        </w:rPr>
        <w:t>Głosowanie tajne</w:t>
      </w:r>
    </w:p>
    <w:p w14:paraId="1649EFC3" w14:textId="77777777" w:rsidR="005A5B62" w:rsidRDefault="005A5B62" w:rsidP="005A5B62">
      <w:pPr>
        <w:jc w:val="center"/>
        <w:rPr>
          <w:rFonts w:ascii="Arial" w:hAnsi="Arial" w:cs="Arial"/>
          <w:b/>
          <w:szCs w:val="20"/>
        </w:rPr>
      </w:pPr>
      <w:r>
        <w:rPr>
          <w:rFonts w:ascii="Arial" w:hAnsi="Arial" w:cs="Arial"/>
          <w:b/>
          <w:szCs w:val="20"/>
        </w:rPr>
        <w:t>UCHWAŁA NR 1/NWZA/2025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r>
      <w:r>
        <w:rPr>
          <w:rFonts w:ascii="Arial" w:hAnsi="Arial" w:cs="Arial"/>
          <w:b/>
          <w:caps/>
          <w:szCs w:val="20"/>
        </w:rPr>
        <w:t>CCC</w:t>
      </w:r>
      <w:r w:rsidRPr="00A512A4">
        <w:rPr>
          <w:rFonts w:ascii="Arial" w:hAnsi="Arial" w:cs="Arial"/>
          <w:b/>
          <w:caps/>
          <w:szCs w:val="20"/>
        </w:rPr>
        <w:t xml:space="preserve"> </w:t>
      </w:r>
      <w:r w:rsidRPr="007A69C8">
        <w:rPr>
          <w:rFonts w:ascii="Arial" w:hAnsi="Arial" w:cs="Arial"/>
          <w:b/>
          <w:caps/>
          <w:szCs w:val="20"/>
        </w:rPr>
        <w:t xml:space="preserve">spółka akcyjna z siedzibą w </w:t>
      </w:r>
      <w:r>
        <w:rPr>
          <w:rFonts w:ascii="Arial" w:hAnsi="Arial" w:cs="Arial"/>
          <w:b/>
          <w:caps/>
          <w:szCs w:val="20"/>
        </w:rPr>
        <w:t>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p w14:paraId="2F2A4DDE" w14:textId="77777777" w:rsidR="005864BD" w:rsidRDefault="005864BD" w:rsidP="005A5B62">
      <w:pPr>
        <w:jc w:val="center"/>
        <w:rPr>
          <w:rFonts w:ascii="Arial" w:hAnsi="Arial" w:cs="Arial"/>
          <w:b/>
          <w:szCs w:val="20"/>
        </w:rPr>
      </w:pPr>
    </w:p>
    <w:p w14:paraId="2D7FBDD2" w14:textId="77777777" w:rsidR="005A5B62" w:rsidRPr="00901404" w:rsidRDefault="005A5B62" w:rsidP="005A5B62">
      <w:pPr>
        <w:spacing w:after="240"/>
        <w:jc w:val="center"/>
        <w:rPr>
          <w:rFonts w:ascii="Arial" w:eastAsia="Times New Roman" w:hAnsi="Arial" w:cs="Arial"/>
          <w:i/>
          <w:szCs w:val="20"/>
        </w:rPr>
      </w:pPr>
      <w:r w:rsidRPr="00901404">
        <w:rPr>
          <w:rFonts w:ascii="Arial" w:eastAsia="Times New Roman" w:hAnsi="Arial" w:cs="Arial"/>
          <w:i/>
          <w:szCs w:val="20"/>
        </w:rPr>
        <w:t xml:space="preserve">w sprawie </w:t>
      </w:r>
      <w:r w:rsidRPr="00C8160E">
        <w:rPr>
          <w:rFonts w:ascii="Arial" w:eastAsia="Times New Roman" w:hAnsi="Arial" w:cs="Arial"/>
          <w:i/>
          <w:szCs w:val="20"/>
        </w:rPr>
        <w:t>wyboru Przewodniczącego Nadzwyczajnego Walnego Zgromadzenia</w:t>
      </w:r>
    </w:p>
    <w:p w14:paraId="18A1DAB0" w14:textId="77777777" w:rsidR="005A5B62" w:rsidRPr="00901404" w:rsidRDefault="005A5B62" w:rsidP="005A5B62">
      <w:pPr>
        <w:spacing w:after="240"/>
        <w:jc w:val="both"/>
        <w:rPr>
          <w:rFonts w:ascii="Arial" w:eastAsia="Times New Roman" w:hAnsi="Arial" w:cs="Arial"/>
          <w:szCs w:val="20"/>
        </w:rPr>
      </w:pPr>
    </w:p>
    <w:p w14:paraId="144F4AA9" w14:textId="77777777" w:rsidR="005A5B62" w:rsidRPr="00901404" w:rsidRDefault="005A5B62" w:rsidP="005A5B62">
      <w:pPr>
        <w:spacing w:after="240"/>
        <w:jc w:val="both"/>
        <w:rPr>
          <w:rFonts w:ascii="Arial" w:eastAsia="Times New Roman" w:hAnsi="Arial" w:cs="Arial"/>
          <w:szCs w:val="20"/>
        </w:rPr>
      </w:pPr>
      <w:r w:rsidRPr="00C8160E">
        <w:rPr>
          <w:rFonts w:ascii="Arial" w:eastAsia="Times New Roman" w:hAnsi="Arial" w:cs="Arial"/>
          <w:szCs w:val="20"/>
        </w:rPr>
        <w:t>Działając na podstawie art. 409 § 1 Kodeksu spółek handlowych oraz § 5 Regulaminu Obrad Walnego</w:t>
      </w:r>
      <w:r>
        <w:rPr>
          <w:rFonts w:ascii="Arial" w:eastAsia="Times New Roman" w:hAnsi="Arial" w:cs="Arial"/>
          <w:szCs w:val="20"/>
        </w:rPr>
        <w:t xml:space="preserve"> </w:t>
      </w:r>
      <w:r w:rsidRPr="00C8160E">
        <w:rPr>
          <w:rFonts w:ascii="Arial" w:eastAsia="Times New Roman" w:hAnsi="Arial" w:cs="Arial"/>
          <w:szCs w:val="20"/>
        </w:rPr>
        <w:t>Zgromadzenia, Nadzwyczajne Walne Zgromadzenie CCC Spółki Akcyjnej z siedzibą w Polkowicach</w:t>
      </w:r>
      <w:r>
        <w:rPr>
          <w:rFonts w:ascii="Arial" w:eastAsia="Times New Roman" w:hAnsi="Arial" w:cs="Arial"/>
          <w:szCs w:val="20"/>
        </w:rPr>
        <w:t xml:space="preserve"> </w:t>
      </w:r>
      <w:r w:rsidRPr="00C8160E">
        <w:rPr>
          <w:rFonts w:ascii="Arial" w:eastAsia="Times New Roman" w:hAnsi="Arial" w:cs="Arial"/>
          <w:szCs w:val="20"/>
        </w:rPr>
        <w:t>(„</w:t>
      </w:r>
      <w:r w:rsidRPr="00C8160E">
        <w:rPr>
          <w:rFonts w:ascii="Arial" w:eastAsia="Times New Roman" w:hAnsi="Arial" w:cs="Arial"/>
          <w:b/>
          <w:bCs/>
          <w:szCs w:val="20"/>
        </w:rPr>
        <w:t>Spółka</w:t>
      </w:r>
      <w:r w:rsidRPr="00C8160E">
        <w:rPr>
          <w:rFonts w:ascii="Arial" w:eastAsia="Times New Roman" w:hAnsi="Arial" w:cs="Arial"/>
          <w:szCs w:val="20"/>
        </w:rPr>
        <w:t>”) uchwala, co następuje:</w:t>
      </w:r>
    </w:p>
    <w:p w14:paraId="3A03D326" w14:textId="77777777" w:rsidR="00600D3A" w:rsidRDefault="00600D3A" w:rsidP="005A5B62">
      <w:pPr>
        <w:keepNext/>
        <w:spacing w:after="240"/>
        <w:jc w:val="center"/>
        <w:rPr>
          <w:rFonts w:ascii="Arial" w:eastAsia="Times New Roman" w:hAnsi="Arial" w:cs="Arial"/>
          <w:b/>
          <w:szCs w:val="20"/>
        </w:rPr>
      </w:pPr>
      <w:bookmarkStart w:id="1" w:name="_Ref297287866"/>
    </w:p>
    <w:p w14:paraId="40EFFC21" w14:textId="0234ADFF" w:rsidR="005A5B62"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1</w:t>
      </w:r>
    </w:p>
    <w:p w14:paraId="0689DFF0" w14:textId="77777777" w:rsidR="005864BD" w:rsidRPr="00901404" w:rsidRDefault="005864BD" w:rsidP="005A5B62">
      <w:pPr>
        <w:keepNext/>
        <w:spacing w:after="240"/>
        <w:jc w:val="center"/>
        <w:rPr>
          <w:rFonts w:ascii="Arial" w:eastAsia="Times New Roman" w:hAnsi="Arial" w:cs="Arial"/>
          <w:b/>
          <w:szCs w:val="20"/>
        </w:rPr>
      </w:pPr>
    </w:p>
    <w:p w14:paraId="51A84372" w14:textId="77777777" w:rsidR="005A5B62" w:rsidRPr="00901404" w:rsidRDefault="005A5B62" w:rsidP="005A5B62">
      <w:pPr>
        <w:tabs>
          <w:tab w:val="left" w:pos="425"/>
        </w:tabs>
        <w:spacing w:after="240"/>
        <w:jc w:val="both"/>
        <w:rPr>
          <w:rFonts w:ascii="Arial" w:eastAsia="Times New Roman" w:hAnsi="Arial" w:cs="Arial"/>
          <w:szCs w:val="20"/>
        </w:rPr>
      </w:pPr>
      <w:r w:rsidRPr="00C8160E">
        <w:rPr>
          <w:rFonts w:ascii="Arial" w:eastAsia="Times New Roman" w:hAnsi="Arial" w:cs="Arial"/>
          <w:szCs w:val="20"/>
        </w:rPr>
        <w:t xml:space="preserve">Wybiera się na Przewodniczącego Nadzwyczajnego Walnego Zgromadzenia Panią/Pana </w:t>
      </w:r>
      <w:bookmarkEnd w:id="1"/>
      <w:r>
        <w:rPr>
          <w:rFonts w:ascii="Arial" w:eastAsia="Times New Roman" w:hAnsi="Arial" w:cs="Arial"/>
          <w:szCs w:val="20"/>
        </w:rPr>
        <w:t xml:space="preserve">…………… </w:t>
      </w:r>
      <w:r w:rsidRPr="4550BCDD">
        <w:rPr>
          <w:rFonts w:ascii="Arial" w:eastAsia="Times New Roman" w:hAnsi="Arial" w:cs="Arial"/>
          <w:szCs w:val="20"/>
        </w:rPr>
        <w:t>.</w:t>
      </w:r>
    </w:p>
    <w:p w14:paraId="714BC0E9" w14:textId="77777777" w:rsidR="00600D3A" w:rsidRDefault="00600D3A" w:rsidP="005A5B62">
      <w:pPr>
        <w:keepNext/>
        <w:spacing w:after="240"/>
        <w:jc w:val="center"/>
        <w:rPr>
          <w:rFonts w:ascii="Arial" w:eastAsia="Times New Roman" w:hAnsi="Arial" w:cs="Arial"/>
          <w:b/>
          <w:szCs w:val="20"/>
        </w:rPr>
      </w:pPr>
    </w:p>
    <w:p w14:paraId="3F3054DD" w14:textId="561EA924" w:rsidR="005A5B62"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0229C1FA" w14:textId="77777777" w:rsidR="005864BD" w:rsidRPr="00901404" w:rsidRDefault="005864BD" w:rsidP="005A5B62">
      <w:pPr>
        <w:keepNext/>
        <w:spacing w:after="240"/>
        <w:jc w:val="center"/>
        <w:rPr>
          <w:rFonts w:ascii="Arial" w:eastAsia="Times New Roman" w:hAnsi="Arial" w:cs="Arial"/>
          <w:b/>
          <w:szCs w:val="20"/>
        </w:rPr>
      </w:pPr>
    </w:p>
    <w:p w14:paraId="3C348411" w14:textId="77777777" w:rsidR="005A5B62" w:rsidRDefault="005A5B62" w:rsidP="005A5B62">
      <w:pPr>
        <w:tabs>
          <w:tab w:val="left" w:pos="425"/>
        </w:tabs>
        <w:spacing w:after="240"/>
        <w:jc w:val="both"/>
        <w:rPr>
          <w:rFonts w:ascii="Arial" w:eastAsia="Times New Roman" w:hAnsi="Arial" w:cs="Arial"/>
          <w:szCs w:val="20"/>
        </w:rPr>
      </w:pPr>
      <w:r w:rsidRPr="00C8160E">
        <w:rPr>
          <w:rFonts w:ascii="Arial" w:eastAsia="Times New Roman" w:hAnsi="Arial" w:cs="Arial"/>
          <w:szCs w:val="20"/>
        </w:rPr>
        <w:t>Uchwała wchodzi w życie z chwilą jej podjęcia</w:t>
      </w:r>
      <w:r>
        <w:rPr>
          <w:rFonts w:ascii="Arial" w:eastAsia="Times New Roman" w:hAnsi="Arial" w:cs="Arial"/>
          <w:szCs w:val="20"/>
        </w:rPr>
        <w:t>.</w:t>
      </w:r>
    </w:p>
    <w:p w14:paraId="45BB5B97" w14:textId="77777777" w:rsidR="005A5B62" w:rsidRDefault="005A5B62" w:rsidP="005A5B62">
      <w:pPr>
        <w:tabs>
          <w:tab w:val="left" w:pos="425"/>
        </w:tabs>
        <w:spacing w:after="240"/>
        <w:jc w:val="both"/>
        <w:rPr>
          <w:rFonts w:ascii="Arial" w:eastAsia="Times New Roman" w:hAnsi="Arial" w:cs="Arial"/>
          <w:szCs w:val="20"/>
        </w:rPr>
      </w:pPr>
    </w:p>
    <w:p w14:paraId="3FB57A69" w14:textId="77777777" w:rsidR="005A5B62" w:rsidRDefault="005A5B62" w:rsidP="005A5B62">
      <w:pPr>
        <w:tabs>
          <w:tab w:val="left" w:pos="425"/>
        </w:tabs>
        <w:spacing w:after="240"/>
        <w:jc w:val="both"/>
        <w:rPr>
          <w:rFonts w:ascii="Arial" w:eastAsia="Times New Roman" w:hAnsi="Arial" w:cs="Arial"/>
          <w:szCs w:val="20"/>
        </w:rPr>
      </w:pPr>
    </w:p>
    <w:p w14:paraId="3025DDB8" w14:textId="77777777" w:rsidR="005A5B62" w:rsidRDefault="005A5B62" w:rsidP="005A5B62">
      <w:pPr>
        <w:tabs>
          <w:tab w:val="left" w:pos="425"/>
        </w:tabs>
        <w:spacing w:after="240"/>
        <w:jc w:val="both"/>
        <w:rPr>
          <w:rFonts w:ascii="Arial" w:eastAsia="Times New Roman" w:hAnsi="Arial" w:cs="Arial"/>
          <w:szCs w:val="20"/>
        </w:rPr>
      </w:pPr>
    </w:p>
    <w:p w14:paraId="37B7B1F0" w14:textId="77777777" w:rsidR="005A5B62" w:rsidRDefault="005A5B62" w:rsidP="005A5B62">
      <w:pPr>
        <w:tabs>
          <w:tab w:val="left" w:pos="425"/>
        </w:tabs>
        <w:spacing w:after="240"/>
        <w:jc w:val="both"/>
        <w:rPr>
          <w:rFonts w:ascii="Arial" w:eastAsia="Times New Roman" w:hAnsi="Arial" w:cs="Arial"/>
          <w:szCs w:val="20"/>
        </w:rPr>
      </w:pPr>
    </w:p>
    <w:p w14:paraId="1D3212B7" w14:textId="77777777" w:rsidR="005A5B62" w:rsidRDefault="005A5B62" w:rsidP="005A5B62">
      <w:pPr>
        <w:tabs>
          <w:tab w:val="left" w:pos="425"/>
        </w:tabs>
        <w:spacing w:after="240"/>
        <w:jc w:val="both"/>
        <w:rPr>
          <w:rFonts w:ascii="Arial" w:eastAsia="Times New Roman" w:hAnsi="Arial" w:cs="Arial"/>
          <w:szCs w:val="20"/>
        </w:rPr>
      </w:pPr>
    </w:p>
    <w:p w14:paraId="2504B7BF" w14:textId="77777777" w:rsidR="005A5B62" w:rsidRDefault="005A5B62" w:rsidP="005A5B62">
      <w:pPr>
        <w:tabs>
          <w:tab w:val="left" w:pos="425"/>
        </w:tabs>
        <w:spacing w:after="240"/>
        <w:jc w:val="both"/>
        <w:rPr>
          <w:rFonts w:ascii="Arial" w:eastAsia="Times New Roman" w:hAnsi="Arial" w:cs="Arial"/>
          <w:szCs w:val="20"/>
        </w:rPr>
      </w:pPr>
    </w:p>
    <w:p w14:paraId="4109D5E1" w14:textId="77777777" w:rsidR="005A5B62" w:rsidRDefault="005A5B62" w:rsidP="005A5B62">
      <w:pPr>
        <w:tabs>
          <w:tab w:val="left" w:pos="425"/>
        </w:tabs>
        <w:spacing w:after="240"/>
        <w:jc w:val="both"/>
        <w:rPr>
          <w:rFonts w:ascii="Arial" w:eastAsia="Times New Roman" w:hAnsi="Arial" w:cs="Arial"/>
          <w:szCs w:val="20"/>
        </w:rPr>
      </w:pPr>
    </w:p>
    <w:p w14:paraId="315EFB1F" w14:textId="77777777" w:rsidR="005A5B62" w:rsidRDefault="005A5B62" w:rsidP="005A5B62">
      <w:pPr>
        <w:tabs>
          <w:tab w:val="left" w:pos="425"/>
        </w:tabs>
        <w:spacing w:after="240"/>
        <w:jc w:val="both"/>
        <w:rPr>
          <w:rFonts w:ascii="Arial" w:eastAsia="Times New Roman" w:hAnsi="Arial" w:cs="Arial"/>
          <w:szCs w:val="20"/>
        </w:rPr>
      </w:pPr>
    </w:p>
    <w:p w14:paraId="23D49AB2" w14:textId="77777777" w:rsidR="005A5B62" w:rsidRDefault="005A5B62" w:rsidP="005A5B62">
      <w:pPr>
        <w:tabs>
          <w:tab w:val="left" w:pos="425"/>
        </w:tabs>
        <w:spacing w:after="240"/>
        <w:jc w:val="both"/>
        <w:rPr>
          <w:rFonts w:ascii="Arial" w:eastAsia="Times New Roman" w:hAnsi="Arial" w:cs="Arial"/>
          <w:szCs w:val="20"/>
        </w:rPr>
      </w:pPr>
    </w:p>
    <w:p w14:paraId="2E3F6E9D" w14:textId="77777777" w:rsidR="005A5B62" w:rsidRDefault="005A5B62" w:rsidP="005A5B62">
      <w:pPr>
        <w:tabs>
          <w:tab w:val="left" w:pos="425"/>
        </w:tabs>
        <w:spacing w:after="240"/>
        <w:jc w:val="both"/>
        <w:rPr>
          <w:rFonts w:ascii="Arial" w:eastAsia="Times New Roman" w:hAnsi="Arial" w:cs="Arial"/>
          <w:szCs w:val="20"/>
        </w:rPr>
      </w:pPr>
    </w:p>
    <w:p w14:paraId="5AD336DB" w14:textId="77777777" w:rsidR="00600D3A" w:rsidRDefault="00600D3A" w:rsidP="005A5B62">
      <w:pPr>
        <w:tabs>
          <w:tab w:val="left" w:pos="425"/>
        </w:tabs>
        <w:spacing w:after="240"/>
        <w:jc w:val="both"/>
        <w:rPr>
          <w:rFonts w:ascii="Arial" w:eastAsia="Times New Roman" w:hAnsi="Arial" w:cs="Arial"/>
          <w:szCs w:val="20"/>
        </w:rPr>
      </w:pPr>
    </w:p>
    <w:p w14:paraId="4AD9DEF3" w14:textId="77777777" w:rsidR="00600D3A" w:rsidRDefault="00600D3A" w:rsidP="005A5B62">
      <w:pPr>
        <w:tabs>
          <w:tab w:val="left" w:pos="425"/>
        </w:tabs>
        <w:spacing w:after="240"/>
        <w:jc w:val="both"/>
        <w:rPr>
          <w:rFonts w:ascii="Arial" w:eastAsia="Times New Roman" w:hAnsi="Arial" w:cs="Arial"/>
          <w:szCs w:val="20"/>
        </w:rPr>
      </w:pPr>
    </w:p>
    <w:p w14:paraId="0DFE3BD0" w14:textId="77777777" w:rsidR="00600D3A" w:rsidRDefault="00600D3A" w:rsidP="005A5B62">
      <w:pPr>
        <w:tabs>
          <w:tab w:val="left" w:pos="425"/>
        </w:tabs>
        <w:spacing w:after="240"/>
        <w:jc w:val="both"/>
        <w:rPr>
          <w:rFonts w:ascii="Arial" w:eastAsia="Times New Roman" w:hAnsi="Arial" w:cs="Arial"/>
          <w:szCs w:val="20"/>
        </w:rPr>
      </w:pPr>
    </w:p>
    <w:p w14:paraId="30BC61E0" w14:textId="77777777" w:rsidR="00600D3A" w:rsidRDefault="00600D3A" w:rsidP="005A5B62">
      <w:pPr>
        <w:tabs>
          <w:tab w:val="left" w:pos="425"/>
        </w:tabs>
        <w:spacing w:after="240"/>
        <w:jc w:val="both"/>
        <w:rPr>
          <w:rFonts w:ascii="Arial" w:eastAsia="Times New Roman" w:hAnsi="Arial" w:cs="Arial"/>
          <w:szCs w:val="20"/>
        </w:rPr>
      </w:pPr>
    </w:p>
    <w:p w14:paraId="1256BA51" w14:textId="77777777" w:rsidR="00600D3A" w:rsidRDefault="00600D3A" w:rsidP="005A5B62">
      <w:pPr>
        <w:tabs>
          <w:tab w:val="left" w:pos="425"/>
        </w:tabs>
        <w:spacing w:after="240"/>
        <w:jc w:val="both"/>
        <w:rPr>
          <w:rFonts w:ascii="Arial" w:eastAsia="Times New Roman" w:hAnsi="Arial" w:cs="Arial"/>
          <w:szCs w:val="20"/>
        </w:rPr>
      </w:pPr>
    </w:p>
    <w:p w14:paraId="551B8655" w14:textId="77777777" w:rsidR="00600D3A" w:rsidRDefault="00600D3A" w:rsidP="005A5B62">
      <w:pPr>
        <w:tabs>
          <w:tab w:val="left" w:pos="425"/>
        </w:tabs>
        <w:spacing w:after="240"/>
        <w:jc w:val="both"/>
        <w:rPr>
          <w:rFonts w:ascii="Arial" w:eastAsia="Times New Roman" w:hAnsi="Arial" w:cs="Arial"/>
          <w:szCs w:val="20"/>
        </w:rPr>
      </w:pPr>
    </w:p>
    <w:p w14:paraId="5F9B08FF" w14:textId="77777777" w:rsidR="00600D3A" w:rsidRDefault="00600D3A" w:rsidP="005A5B62">
      <w:pPr>
        <w:tabs>
          <w:tab w:val="left" w:pos="425"/>
        </w:tabs>
        <w:spacing w:after="240"/>
        <w:jc w:val="both"/>
        <w:rPr>
          <w:rFonts w:ascii="Arial" w:eastAsia="Times New Roman" w:hAnsi="Arial" w:cs="Arial"/>
          <w:szCs w:val="20"/>
        </w:rPr>
      </w:pPr>
    </w:p>
    <w:p w14:paraId="0F3CEB87" w14:textId="77777777" w:rsidR="00600D3A" w:rsidRDefault="00600D3A" w:rsidP="005A5B62">
      <w:pPr>
        <w:tabs>
          <w:tab w:val="left" w:pos="425"/>
        </w:tabs>
        <w:spacing w:after="240"/>
        <w:jc w:val="both"/>
        <w:rPr>
          <w:rFonts w:ascii="Arial" w:eastAsia="Times New Roman" w:hAnsi="Arial" w:cs="Arial"/>
          <w:szCs w:val="20"/>
        </w:rPr>
      </w:pPr>
    </w:p>
    <w:p w14:paraId="224B1020" w14:textId="77777777" w:rsidR="00600D3A" w:rsidRDefault="00600D3A" w:rsidP="005A5B62">
      <w:pPr>
        <w:tabs>
          <w:tab w:val="left" w:pos="425"/>
        </w:tabs>
        <w:spacing w:after="240"/>
        <w:jc w:val="both"/>
        <w:rPr>
          <w:rFonts w:ascii="Arial" w:eastAsia="Times New Roman" w:hAnsi="Arial" w:cs="Arial"/>
          <w:szCs w:val="20"/>
        </w:rPr>
      </w:pPr>
    </w:p>
    <w:p w14:paraId="5144A745" w14:textId="77777777" w:rsidR="00600D3A" w:rsidRDefault="00600D3A" w:rsidP="005A5B62">
      <w:pPr>
        <w:tabs>
          <w:tab w:val="left" w:pos="425"/>
        </w:tabs>
        <w:spacing w:after="240"/>
        <w:jc w:val="both"/>
        <w:rPr>
          <w:rFonts w:ascii="Arial" w:eastAsia="Times New Roman" w:hAnsi="Arial" w:cs="Arial"/>
          <w:szCs w:val="20"/>
        </w:rPr>
      </w:pPr>
    </w:p>
    <w:p w14:paraId="7E85FB91" w14:textId="77777777" w:rsidR="00600D3A" w:rsidRDefault="00600D3A" w:rsidP="005A5B62">
      <w:pPr>
        <w:tabs>
          <w:tab w:val="left" w:pos="425"/>
        </w:tabs>
        <w:spacing w:after="240"/>
        <w:jc w:val="both"/>
        <w:rPr>
          <w:rFonts w:ascii="Arial" w:eastAsia="Times New Roman" w:hAnsi="Arial" w:cs="Arial"/>
          <w:szCs w:val="20"/>
        </w:rPr>
      </w:pPr>
    </w:p>
    <w:p w14:paraId="22B00818" w14:textId="77777777" w:rsidR="00600D3A" w:rsidRDefault="00600D3A" w:rsidP="005A5B62">
      <w:pPr>
        <w:tabs>
          <w:tab w:val="left" w:pos="425"/>
        </w:tabs>
        <w:spacing w:after="240"/>
        <w:jc w:val="both"/>
        <w:rPr>
          <w:rFonts w:ascii="Arial" w:eastAsia="Times New Roman" w:hAnsi="Arial" w:cs="Arial"/>
          <w:szCs w:val="20"/>
        </w:rPr>
      </w:pPr>
    </w:p>
    <w:p w14:paraId="07EFD69D" w14:textId="77777777" w:rsidR="00600D3A" w:rsidRDefault="00600D3A" w:rsidP="005A5B62">
      <w:pPr>
        <w:tabs>
          <w:tab w:val="left" w:pos="425"/>
        </w:tabs>
        <w:spacing w:after="240"/>
        <w:jc w:val="both"/>
        <w:rPr>
          <w:rFonts w:ascii="Arial" w:eastAsia="Times New Roman" w:hAnsi="Arial" w:cs="Arial"/>
          <w:szCs w:val="20"/>
        </w:rPr>
      </w:pPr>
    </w:p>
    <w:p w14:paraId="4C891E67" w14:textId="77777777" w:rsidR="00600D3A" w:rsidRDefault="00600D3A" w:rsidP="005A5B62">
      <w:pPr>
        <w:tabs>
          <w:tab w:val="left" w:pos="425"/>
        </w:tabs>
        <w:spacing w:after="240"/>
        <w:jc w:val="both"/>
        <w:rPr>
          <w:rFonts w:ascii="Arial" w:eastAsia="Times New Roman" w:hAnsi="Arial" w:cs="Arial"/>
          <w:szCs w:val="20"/>
        </w:rPr>
      </w:pPr>
    </w:p>
    <w:p w14:paraId="5B5B1026" w14:textId="77777777" w:rsidR="00600D3A" w:rsidRDefault="00600D3A" w:rsidP="005A5B62">
      <w:pPr>
        <w:tabs>
          <w:tab w:val="left" w:pos="425"/>
        </w:tabs>
        <w:spacing w:after="240"/>
        <w:jc w:val="both"/>
        <w:rPr>
          <w:rFonts w:ascii="Arial" w:eastAsia="Times New Roman" w:hAnsi="Arial" w:cs="Arial"/>
          <w:szCs w:val="20"/>
        </w:rPr>
      </w:pPr>
    </w:p>
    <w:p w14:paraId="18158C22" w14:textId="77777777" w:rsidR="00600D3A" w:rsidRDefault="00600D3A" w:rsidP="005A5B62">
      <w:pPr>
        <w:tabs>
          <w:tab w:val="left" w:pos="425"/>
        </w:tabs>
        <w:spacing w:after="240"/>
        <w:jc w:val="both"/>
        <w:rPr>
          <w:rFonts w:ascii="Arial" w:eastAsia="Times New Roman" w:hAnsi="Arial" w:cs="Arial"/>
          <w:szCs w:val="20"/>
        </w:rPr>
      </w:pPr>
    </w:p>
    <w:p w14:paraId="59CD0488" w14:textId="77777777" w:rsidR="00600D3A" w:rsidRDefault="00600D3A" w:rsidP="005A5B62">
      <w:pPr>
        <w:tabs>
          <w:tab w:val="left" w:pos="425"/>
        </w:tabs>
        <w:spacing w:after="240"/>
        <w:jc w:val="both"/>
        <w:rPr>
          <w:rFonts w:ascii="Arial" w:eastAsia="Times New Roman" w:hAnsi="Arial" w:cs="Arial"/>
          <w:szCs w:val="20"/>
        </w:rPr>
      </w:pPr>
    </w:p>
    <w:p w14:paraId="40DC3E48" w14:textId="77777777" w:rsidR="00600D3A" w:rsidRDefault="00600D3A" w:rsidP="005A5B62">
      <w:pPr>
        <w:tabs>
          <w:tab w:val="left" w:pos="425"/>
        </w:tabs>
        <w:spacing w:after="240"/>
        <w:jc w:val="both"/>
        <w:rPr>
          <w:rFonts w:ascii="Arial" w:eastAsia="Times New Roman" w:hAnsi="Arial" w:cs="Arial"/>
          <w:szCs w:val="20"/>
        </w:rPr>
      </w:pPr>
    </w:p>
    <w:p w14:paraId="3BAE4454" w14:textId="77777777" w:rsidR="00600D3A" w:rsidRDefault="00600D3A" w:rsidP="005A5B62">
      <w:pPr>
        <w:tabs>
          <w:tab w:val="left" w:pos="425"/>
        </w:tabs>
        <w:spacing w:after="240"/>
        <w:jc w:val="both"/>
        <w:rPr>
          <w:rFonts w:ascii="Arial" w:eastAsia="Times New Roman" w:hAnsi="Arial" w:cs="Arial"/>
          <w:szCs w:val="20"/>
        </w:rPr>
      </w:pPr>
    </w:p>
    <w:p w14:paraId="7AA0817C" w14:textId="77777777" w:rsidR="00600D3A" w:rsidRDefault="00600D3A" w:rsidP="005A5B62">
      <w:pPr>
        <w:tabs>
          <w:tab w:val="left" w:pos="425"/>
        </w:tabs>
        <w:spacing w:after="240"/>
        <w:jc w:val="both"/>
        <w:rPr>
          <w:rFonts w:ascii="Arial" w:eastAsia="Times New Roman" w:hAnsi="Arial" w:cs="Arial"/>
          <w:szCs w:val="20"/>
        </w:rPr>
      </w:pPr>
    </w:p>
    <w:p w14:paraId="2BC794CF" w14:textId="77777777" w:rsidR="00600D3A" w:rsidRDefault="00600D3A" w:rsidP="005A5B62">
      <w:pPr>
        <w:tabs>
          <w:tab w:val="left" w:pos="425"/>
        </w:tabs>
        <w:spacing w:after="240"/>
        <w:jc w:val="both"/>
        <w:rPr>
          <w:rFonts w:ascii="Arial" w:eastAsia="Times New Roman" w:hAnsi="Arial" w:cs="Arial"/>
          <w:szCs w:val="20"/>
        </w:rPr>
      </w:pPr>
    </w:p>
    <w:p w14:paraId="738843A5" w14:textId="77777777" w:rsidR="005864BD" w:rsidRDefault="005864BD" w:rsidP="005A5B62">
      <w:pPr>
        <w:tabs>
          <w:tab w:val="left" w:pos="425"/>
        </w:tabs>
        <w:spacing w:after="240"/>
        <w:jc w:val="both"/>
        <w:rPr>
          <w:rFonts w:ascii="Arial" w:eastAsia="Times New Roman" w:hAnsi="Arial" w:cs="Arial"/>
          <w:szCs w:val="20"/>
        </w:rPr>
      </w:pPr>
    </w:p>
    <w:p w14:paraId="52834F9B" w14:textId="1703455A" w:rsidR="005A5B62" w:rsidRDefault="005A5B62" w:rsidP="005A5B62">
      <w:pPr>
        <w:tabs>
          <w:tab w:val="left" w:pos="425"/>
        </w:tabs>
        <w:spacing w:after="240"/>
        <w:jc w:val="both"/>
        <w:rPr>
          <w:rFonts w:ascii="Arial" w:hAnsi="Arial" w:cs="Arial"/>
          <w:bCs/>
          <w:i/>
          <w:iCs/>
          <w:szCs w:val="20"/>
        </w:rPr>
      </w:pPr>
      <w:r>
        <w:rPr>
          <w:rFonts w:ascii="Arial" w:hAnsi="Arial" w:cs="Arial"/>
          <w:bCs/>
          <w:i/>
          <w:iCs/>
          <w:szCs w:val="20"/>
        </w:rPr>
        <w:lastRenderedPageBreak/>
        <w:t>Projekt – dotyczy punktu 4 porządku obrad</w:t>
      </w:r>
    </w:p>
    <w:p w14:paraId="1291CD98" w14:textId="77777777" w:rsidR="005A5B62" w:rsidRPr="00D410EE" w:rsidRDefault="005A5B62" w:rsidP="005A5B62">
      <w:pPr>
        <w:tabs>
          <w:tab w:val="left" w:pos="425"/>
        </w:tabs>
        <w:spacing w:after="240"/>
        <w:jc w:val="right"/>
        <w:rPr>
          <w:rFonts w:ascii="Arial" w:hAnsi="Arial" w:cs="Arial"/>
          <w:bCs/>
          <w:i/>
          <w:iCs/>
          <w:szCs w:val="20"/>
        </w:rPr>
      </w:pPr>
      <w:bookmarkStart w:id="2" w:name="_Hlk117184664"/>
      <w:r>
        <w:rPr>
          <w:rFonts w:ascii="Arial" w:hAnsi="Arial" w:cs="Arial"/>
          <w:bCs/>
          <w:i/>
          <w:iCs/>
          <w:szCs w:val="20"/>
        </w:rPr>
        <w:t>Głosowanie jawne</w:t>
      </w:r>
    </w:p>
    <w:p w14:paraId="7E89035A" w14:textId="77777777" w:rsidR="005A5B62" w:rsidRDefault="005A5B62" w:rsidP="005A5B62">
      <w:pPr>
        <w:jc w:val="center"/>
        <w:rPr>
          <w:rFonts w:ascii="Arial" w:hAnsi="Arial" w:cs="Arial"/>
          <w:b/>
          <w:szCs w:val="20"/>
        </w:rPr>
      </w:pPr>
      <w:r>
        <w:rPr>
          <w:rFonts w:ascii="Arial" w:hAnsi="Arial" w:cs="Arial"/>
          <w:b/>
          <w:szCs w:val="20"/>
        </w:rPr>
        <w:t>UCHWAŁA NR 2/NWZA/2025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r>
      <w:r>
        <w:rPr>
          <w:rFonts w:ascii="Arial" w:hAnsi="Arial" w:cs="Arial"/>
          <w:b/>
          <w:caps/>
          <w:szCs w:val="20"/>
        </w:rPr>
        <w:t>CCC</w:t>
      </w:r>
      <w:r w:rsidRPr="00A512A4">
        <w:rPr>
          <w:rFonts w:ascii="Arial" w:hAnsi="Arial" w:cs="Arial"/>
          <w:b/>
          <w:caps/>
          <w:szCs w:val="20"/>
        </w:rPr>
        <w:t xml:space="preserve"> </w:t>
      </w:r>
      <w:r w:rsidRPr="007A69C8">
        <w:rPr>
          <w:rFonts w:ascii="Arial" w:hAnsi="Arial" w:cs="Arial"/>
          <w:b/>
          <w:caps/>
          <w:szCs w:val="20"/>
        </w:rPr>
        <w:t xml:space="preserve">spółka akcyjna z siedzibą w </w:t>
      </w:r>
      <w:r>
        <w:rPr>
          <w:rFonts w:ascii="Arial" w:hAnsi="Arial" w:cs="Arial"/>
          <w:b/>
          <w:caps/>
          <w:szCs w:val="20"/>
        </w:rPr>
        <w:t>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17 marca</w:t>
      </w:r>
      <w:r w:rsidRPr="00844068">
        <w:rPr>
          <w:rFonts w:ascii="Arial" w:hAnsi="Arial" w:cs="Arial"/>
          <w:b/>
          <w:szCs w:val="20"/>
        </w:rPr>
        <w:t xml:space="preserve">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bookmarkEnd w:id="2"/>
    <w:p w14:paraId="1BB749B8" w14:textId="77777777" w:rsidR="00600D3A" w:rsidRDefault="00600D3A" w:rsidP="005A5B62">
      <w:pPr>
        <w:spacing w:after="240"/>
        <w:jc w:val="center"/>
        <w:rPr>
          <w:rFonts w:ascii="Arial" w:eastAsia="Times New Roman" w:hAnsi="Arial" w:cs="Arial"/>
          <w:i/>
          <w:szCs w:val="20"/>
        </w:rPr>
      </w:pPr>
    </w:p>
    <w:p w14:paraId="69528A4E" w14:textId="3962BB46" w:rsidR="005A5B62" w:rsidRPr="00901404" w:rsidRDefault="005A5B62" w:rsidP="005A5B62">
      <w:pPr>
        <w:spacing w:after="240"/>
        <w:jc w:val="center"/>
        <w:rPr>
          <w:rFonts w:ascii="Arial" w:eastAsia="Times New Roman" w:hAnsi="Arial" w:cs="Arial"/>
          <w:i/>
          <w:szCs w:val="20"/>
        </w:rPr>
      </w:pPr>
      <w:r w:rsidRPr="00901404">
        <w:rPr>
          <w:rFonts w:ascii="Arial" w:eastAsia="Times New Roman" w:hAnsi="Arial" w:cs="Arial"/>
          <w:i/>
          <w:szCs w:val="20"/>
        </w:rPr>
        <w:t xml:space="preserve">w sprawie </w:t>
      </w:r>
      <w:r w:rsidRPr="00D410EE">
        <w:rPr>
          <w:rFonts w:ascii="Arial" w:eastAsia="Times New Roman" w:hAnsi="Arial" w:cs="Arial"/>
          <w:i/>
          <w:szCs w:val="20"/>
        </w:rPr>
        <w:t>przyjęcia porządku obrad Nadzwyczajnego Walnego Zgromadzenia</w:t>
      </w:r>
    </w:p>
    <w:p w14:paraId="1E90C0DC" w14:textId="77777777" w:rsidR="005A5B62" w:rsidRPr="00901404" w:rsidRDefault="005A5B62" w:rsidP="005A5B62">
      <w:pPr>
        <w:spacing w:after="240"/>
        <w:jc w:val="both"/>
        <w:rPr>
          <w:rFonts w:ascii="Arial" w:eastAsia="Times New Roman" w:hAnsi="Arial" w:cs="Arial"/>
          <w:szCs w:val="20"/>
        </w:rPr>
      </w:pPr>
    </w:p>
    <w:p w14:paraId="32436854" w14:textId="77777777" w:rsidR="005A5B62" w:rsidRPr="00901404" w:rsidRDefault="005A5B62" w:rsidP="005A5B62">
      <w:pPr>
        <w:spacing w:after="240"/>
        <w:jc w:val="both"/>
        <w:rPr>
          <w:rFonts w:ascii="Arial" w:eastAsia="Times New Roman" w:hAnsi="Arial" w:cs="Arial"/>
          <w:szCs w:val="20"/>
        </w:rPr>
      </w:pPr>
      <w:r w:rsidRPr="00D410EE">
        <w:rPr>
          <w:rFonts w:ascii="Arial" w:eastAsia="Times New Roman" w:hAnsi="Arial" w:cs="Arial"/>
          <w:szCs w:val="20"/>
        </w:rPr>
        <w:t>Nadzwyczajne Walne Zgromadzenie CCC Spółki Akcyjnej z siedzibą w Polkowicach („</w:t>
      </w:r>
      <w:r w:rsidRPr="00D410EE">
        <w:rPr>
          <w:rFonts w:ascii="Arial" w:eastAsia="Times New Roman" w:hAnsi="Arial" w:cs="Arial"/>
          <w:b/>
          <w:bCs/>
          <w:szCs w:val="20"/>
        </w:rPr>
        <w:t>Spółka</w:t>
      </w:r>
      <w:r w:rsidRPr="00D410EE">
        <w:rPr>
          <w:rFonts w:ascii="Arial" w:eastAsia="Times New Roman" w:hAnsi="Arial" w:cs="Arial"/>
          <w:szCs w:val="20"/>
        </w:rPr>
        <w:t>”)</w:t>
      </w:r>
      <w:r>
        <w:rPr>
          <w:rFonts w:ascii="Arial" w:eastAsia="Times New Roman" w:hAnsi="Arial" w:cs="Arial"/>
          <w:szCs w:val="20"/>
        </w:rPr>
        <w:t xml:space="preserve"> </w:t>
      </w:r>
      <w:r w:rsidRPr="00D410EE">
        <w:rPr>
          <w:rFonts w:ascii="Arial" w:eastAsia="Times New Roman" w:hAnsi="Arial" w:cs="Arial"/>
          <w:szCs w:val="20"/>
        </w:rPr>
        <w:t>uchwala, co następuje:</w:t>
      </w:r>
    </w:p>
    <w:p w14:paraId="7EBDB104" w14:textId="77777777" w:rsidR="00600D3A" w:rsidRDefault="00600D3A" w:rsidP="005A5B62">
      <w:pPr>
        <w:keepNext/>
        <w:spacing w:after="240"/>
        <w:jc w:val="center"/>
        <w:rPr>
          <w:rFonts w:ascii="Arial" w:eastAsia="Times New Roman" w:hAnsi="Arial" w:cs="Arial"/>
          <w:b/>
          <w:szCs w:val="20"/>
        </w:rPr>
      </w:pPr>
    </w:p>
    <w:p w14:paraId="5F061F07" w14:textId="6193D0CA" w:rsidR="005A5B62" w:rsidRPr="00901404"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1</w:t>
      </w:r>
    </w:p>
    <w:p w14:paraId="08E13872" w14:textId="77777777" w:rsidR="005A5B62" w:rsidRPr="00901404" w:rsidRDefault="005A5B62" w:rsidP="005A5B62">
      <w:pPr>
        <w:tabs>
          <w:tab w:val="left" w:pos="425"/>
        </w:tabs>
        <w:spacing w:after="240"/>
        <w:jc w:val="both"/>
        <w:rPr>
          <w:rFonts w:ascii="Arial" w:eastAsia="Times New Roman" w:hAnsi="Arial" w:cs="Arial"/>
          <w:szCs w:val="20"/>
        </w:rPr>
      </w:pPr>
      <w:r w:rsidRPr="00D410EE">
        <w:rPr>
          <w:rFonts w:ascii="Arial" w:eastAsia="Times New Roman" w:hAnsi="Arial" w:cs="Arial"/>
          <w:szCs w:val="20"/>
        </w:rPr>
        <w:t xml:space="preserve">Przyjmuje się porządek obrad Nadzwyczajnego Walnego Zgromadzenia zwołanego na dzień </w:t>
      </w:r>
      <w:r>
        <w:rPr>
          <w:rFonts w:ascii="Arial" w:eastAsia="Times New Roman" w:hAnsi="Arial" w:cs="Arial"/>
          <w:szCs w:val="20"/>
        </w:rPr>
        <w:br/>
      </w:r>
      <w:r>
        <w:rPr>
          <w:rFonts w:ascii="Arial" w:eastAsia="Times New Roman" w:hAnsi="Arial" w:cs="Arial"/>
          <w:bCs/>
          <w:szCs w:val="20"/>
        </w:rPr>
        <w:t>17 marca</w:t>
      </w:r>
      <w:r>
        <w:rPr>
          <w:rFonts w:ascii="Arial" w:eastAsia="Times New Roman" w:hAnsi="Arial" w:cs="Arial"/>
          <w:szCs w:val="20"/>
        </w:rPr>
        <w:t xml:space="preserve"> </w:t>
      </w:r>
      <w:r w:rsidRPr="00D410EE">
        <w:rPr>
          <w:rFonts w:ascii="Arial" w:eastAsia="Times New Roman" w:hAnsi="Arial" w:cs="Arial"/>
          <w:szCs w:val="20"/>
        </w:rPr>
        <w:t>202</w:t>
      </w:r>
      <w:r>
        <w:rPr>
          <w:rFonts w:ascii="Arial" w:eastAsia="Times New Roman" w:hAnsi="Arial" w:cs="Arial"/>
          <w:szCs w:val="20"/>
        </w:rPr>
        <w:t>5</w:t>
      </w:r>
      <w:r w:rsidRPr="00D410EE">
        <w:rPr>
          <w:rFonts w:ascii="Arial" w:eastAsia="Times New Roman" w:hAnsi="Arial" w:cs="Arial"/>
          <w:szCs w:val="20"/>
        </w:rPr>
        <w:t xml:space="preserve"> r., ustalony i ogłoszony przez Zarząd Spółki w ogłoszeniu o zwołaniu Nadzwyczajnego</w:t>
      </w:r>
      <w:r>
        <w:rPr>
          <w:rFonts w:ascii="Arial" w:eastAsia="Times New Roman" w:hAnsi="Arial" w:cs="Arial"/>
          <w:szCs w:val="20"/>
        </w:rPr>
        <w:t xml:space="preserve"> </w:t>
      </w:r>
      <w:r w:rsidRPr="00D410EE">
        <w:rPr>
          <w:rFonts w:ascii="Arial" w:eastAsia="Times New Roman" w:hAnsi="Arial" w:cs="Arial"/>
          <w:szCs w:val="20"/>
        </w:rPr>
        <w:t>Walnego Zgromadzenia zamieszczonym na stronie internetowej Spółki i w raporcie bieżącym Spółki</w:t>
      </w:r>
      <w:r>
        <w:rPr>
          <w:rFonts w:ascii="Arial" w:eastAsia="Times New Roman" w:hAnsi="Arial" w:cs="Arial"/>
          <w:szCs w:val="20"/>
        </w:rPr>
        <w:t xml:space="preserve"> </w:t>
      </w:r>
      <w:r>
        <w:rPr>
          <w:rFonts w:ascii="Arial" w:eastAsia="Times New Roman" w:hAnsi="Arial" w:cs="Arial"/>
          <w:szCs w:val="20"/>
        </w:rPr>
        <w:br/>
      </w:r>
      <w:r w:rsidRPr="00D410EE">
        <w:rPr>
          <w:rFonts w:ascii="Arial" w:eastAsia="Times New Roman" w:hAnsi="Arial" w:cs="Arial"/>
          <w:szCs w:val="20"/>
        </w:rPr>
        <w:t xml:space="preserve">nr RB </w:t>
      </w:r>
      <w:r>
        <w:rPr>
          <w:rFonts w:ascii="Arial" w:eastAsia="Times New Roman" w:hAnsi="Arial" w:cs="Arial"/>
          <w:szCs w:val="20"/>
        </w:rPr>
        <w:t>6</w:t>
      </w:r>
      <w:r w:rsidRPr="00D410EE">
        <w:rPr>
          <w:rFonts w:ascii="Arial" w:eastAsia="Times New Roman" w:hAnsi="Arial" w:cs="Arial"/>
          <w:szCs w:val="20"/>
        </w:rPr>
        <w:t>/202</w:t>
      </w:r>
      <w:r>
        <w:rPr>
          <w:rFonts w:ascii="Arial" w:eastAsia="Times New Roman" w:hAnsi="Arial" w:cs="Arial"/>
          <w:szCs w:val="20"/>
        </w:rPr>
        <w:t>5</w:t>
      </w:r>
      <w:r w:rsidRPr="00D410EE">
        <w:rPr>
          <w:rFonts w:ascii="Arial" w:eastAsia="Times New Roman" w:hAnsi="Arial" w:cs="Arial"/>
          <w:szCs w:val="20"/>
        </w:rPr>
        <w:t xml:space="preserve"> z dnia</w:t>
      </w:r>
      <w:r>
        <w:rPr>
          <w:rFonts w:ascii="Arial" w:eastAsia="Times New Roman" w:hAnsi="Arial" w:cs="Arial"/>
          <w:szCs w:val="20"/>
        </w:rPr>
        <w:t xml:space="preserve"> 17 lutego</w:t>
      </w:r>
      <w:r w:rsidRPr="00D410EE">
        <w:rPr>
          <w:rFonts w:ascii="Arial" w:eastAsia="Times New Roman" w:hAnsi="Arial" w:cs="Arial"/>
          <w:szCs w:val="20"/>
        </w:rPr>
        <w:t xml:space="preserve"> 202</w:t>
      </w:r>
      <w:r>
        <w:rPr>
          <w:rFonts w:ascii="Arial" w:eastAsia="Times New Roman" w:hAnsi="Arial" w:cs="Arial"/>
          <w:szCs w:val="20"/>
        </w:rPr>
        <w:t>5</w:t>
      </w:r>
      <w:r w:rsidRPr="00D410EE">
        <w:rPr>
          <w:rFonts w:ascii="Arial" w:eastAsia="Times New Roman" w:hAnsi="Arial" w:cs="Arial"/>
          <w:szCs w:val="20"/>
        </w:rPr>
        <w:t xml:space="preserve"> roku</w:t>
      </w:r>
      <w:r w:rsidRPr="4550BCDD">
        <w:rPr>
          <w:rFonts w:ascii="Arial" w:eastAsia="Times New Roman" w:hAnsi="Arial" w:cs="Arial"/>
          <w:szCs w:val="20"/>
        </w:rPr>
        <w:t>.</w:t>
      </w:r>
    </w:p>
    <w:p w14:paraId="12412328" w14:textId="77777777" w:rsidR="00600D3A" w:rsidRDefault="00600D3A" w:rsidP="005A5B62">
      <w:pPr>
        <w:keepNext/>
        <w:spacing w:after="240"/>
        <w:jc w:val="center"/>
        <w:rPr>
          <w:rFonts w:ascii="Arial" w:eastAsia="Times New Roman" w:hAnsi="Arial" w:cs="Arial"/>
          <w:b/>
          <w:szCs w:val="20"/>
        </w:rPr>
      </w:pPr>
    </w:p>
    <w:p w14:paraId="433F2C47" w14:textId="4E3CEC46" w:rsidR="005A5B62" w:rsidRPr="00901404"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699288D7" w14:textId="77777777" w:rsidR="005A5B62" w:rsidRDefault="005A5B62" w:rsidP="005A5B62">
      <w:pPr>
        <w:tabs>
          <w:tab w:val="left" w:pos="425"/>
        </w:tabs>
        <w:spacing w:after="240"/>
        <w:jc w:val="both"/>
        <w:rPr>
          <w:rFonts w:ascii="Arial" w:eastAsia="Times New Roman" w:hAnsi="Arial" w:cs="Arial"/>
          <w:szCs w:val="20"/>
        </w:rPr>
      </w:pPr>
      <w:r w:rsidRPr="00C8160E">
        <w:rPr>
          <w:rFonts w:ascii="Arial" w:eastAsia="Times New Roman" w:hAnsi="Arial" w:cs="Arial"/>
          <w:szCs w:val="20"/>
        </w:rPr>
        <w:t>Uchwała wchodzi w życie z chwilą jej podjęcia</w:t>
      </w:r>
      <w:r>
        <w:rPr>
          <w:rFonts w:ascii="Arial" w:eastAsia="Times New Roman" w:hAnsi="Arial" w:cs="Arial"/>
          <w:szCs w:val="20"/>
        </w:rPr>
        <w:t>.</w:t>
      </w:r>
    </w:p>
    <w:p w14:paraId="35989345" w14:textId="77777777" w:rsidR="005A5B62" w:rsidRDefault="005A5B62" w:rsidP="005A5B62">
      <w:pPr>
        <w:tabs>
          <w:tab w:val="left" w:pos="425"/>
        </w:tabs>
        <w:spacing w:after="240"/>
        <w:jc w:val="both"/>
        <w:rPr>
          <w:rFonts w:ascii="Arial" w:eastAsia="Times New Roman" w:hAnsi="Arial" w:cs="Arial"/>
          <w:szCs w:val="20"/>
        </w:rPr>
      </w:pPr>
    </w:p>
    <w:p w14:paraId="39569EE0" w14:textId="77777777" w:rsidR="005A5B62" w:rsidRDefault="005A5B62" w:rsidP="005A5B62">
      <w:pPr>
        <w:tabs>
          <w:tab w:val="left" w:pos="425"/>
        </w:tabs>
        <w:spacing w:after="240"/>
        <w:jc w:val="both"/>
        <w:rPr>
          <w:rFonts w:ascii="Arial" w:eastAsia="Times New Roman" w:hAnsi="Arial" w:cs="Arial"/>
          <w:szCs w:val="20"/>
        </w:rPr>
      </w:pPr>
    </w:p>
    <w:p w14:paraId="4B19C4ED" w14:textId="77777777" w:rsidR="005A5B62" w:rsidRDefault="005A5B62" w:rsidP="005A5B62">
      <w:pPr>
        <w:tabs>
          <w:tab w:val="left" w:pos="425"/>
        </w:tabs>
        <w:spacing w:after="240"/>
        <w:jc w:val="both"/>
        <w:rPr>
          <w:rFonts w:ascii="Arial" w:eastAsia="Times New Roman" w:hAnsi="Arial" w:cs="Arial"/>
          <w:szCs w:val="20"/>
        </w:rPr>
      </w:pPr>
    </w:p>
    <w:p w14:paraId="36A491DD" w14:textId="77777777" w:rsidR="005A5B62" w:rsidRDefault="005A5B62" w:rsidP="005A5B62">
      <w:pPr>
        <w:tabs>
          <w:tab w:val="left" w:pos="425"/>
        </w:tabs>
        <w:spacing w:after="240"/>
        <w:jc w:val="both"/>
        <w:rPr>
          <w:rFonts w:ascii="Arial" w:eastAsia="Times New Roman" w:hAnsi="Arial" w:cs="Arial"/>
          <w:szCs w:val="20"/>
        </w:rPr>
      </w:pPr>
    </w:p>
    <w:p w14:paraId="627C95FD" w14:textId="77777777" w:rsidR="005A5B62" w:rsidRDefault="005A5B62" w:rsidP="005A5B62">
      <w:pPr>
        <w:tabs>
          <w:tab w:val="left" w:pos="425"/>
        </w:tabs>
        <w:spacing w:after="240"/>
        <w:jc w:val="both"/>
        <w:rPr>
          <w:rFonts w:ascii="Arial" w:eastAsia="Times New Roman" w:hAnsi="Arial" w:cs="Arial"/>
          <w:szCs w:val="20"/>
        </w:rPr>
      </w:pPr>
    </w:p>
    <w:p w14:paraId="6092E86B" w14:textId="77777777" w:rsidR="005A5B62" w:rsidRDefault="005A5B62" w:rsidP="005A5B62">
      <w:pPr>
        <w:tabs>
          <w:tab w:val="left" w:pos="425"/>
        </w:tabs>
        <w:spacing w:after="240"/>
        <w:jc w:val="both"/>
        <w:rPr>
          <w:rFonts w:ascii="Arial" w:eastAsia="Times New Roman" w:hAnsi="Arial" w:cs="Arial"/>
          <w:szCs w:val="20"/>
        </w:rPr>
      </w:pPr>
    </w:p>
    <w:p w14:paraId="7EEB4515" w14:textId="77777777" w:rsidR="005A5B62" w:rsidRDefault="005A5B62" w:rsidP="005A5B62">
      <w:pPr>
        <w:tabs>
          <w:tab w:val="left" w:pos="425"/>
        </w:tabs>
        <w:spacing w:after="240"/>
        <w:jc w:val="both"/>
        <w:rPr>
          <w:rFonts w:ascii="Arial" w:eastAsia="Times New Roman" w:hAnsi="Arial" w:cs="Arial"/>
          <w:szCs w:val="20"/>
        </w:rPr>
      </w:pPr>
    </w:p>
    <w:p w14:paraId="22C62C45" w14:textId="77777777" w:rsidR="005A5B62" w:rsidRDefault="005A5B62" w:rsidP="005A5B62">
      <w:pPr>
        <w:tabs>
          <w:tab w:val="left" w:pos="425"/>
        </w:tabs>
        <w:spacing w:after="240"/>
        <w:jc w:val="both"/>
        <w:rPr>
          <w:rFonts w:ascii="Arial" w:eastAsia="Times New Roman" w:hAnsi="Arial" w:cs="Arial"/>
          <w:szCs w:val="20"/>
        </w:rPr>
      </w:pPr>
    </w:p>
    <w:p w14:paraId="279D0D70" w14:textId="77777777" w:rsidR="005A5B62" w:rsidRDefault="005A5B62" w:rsidP="005A5B62">
      <w:pPr>
        <w:tabs>
          <w:tab w:val="left" w:pos="425"/>
        </w:tabs>
        <w:spacing w:after="240"/>
        <w:jc w:val="both"/>
        <w:rPr>
          <w:rFonts w:ascii="Arial" w:eastAsia="Times New Roman" w:hAnsi="Arial" w:cs="Arial"/>
          <w:szCs w:val="20"/>
        </w:rPr>
      </w:pPr>
    </w:p>
    <w:p w14:paraId="4F194845" w14:textId="77777777" w:rsidR="005A5B62" w:rsidRDefault="005A5B62" w:rsidP="005A5B62">
      <w:pPr>
        <w:tabs>
          <w:tab w:val="left" w:pos="425"/>
        </w:tabs>
        <w:spacing w:after="240"/>
        <w:jc w:val="both"/>
        <w:rPr>
          <w:rFonts w:ascii="Arial" w:eastAsia="Times New Roman" w:hAnsi="Arial" w:cs="Arial"/>
          <w:szCs w:val="20"/>
        </w:rPr>
      </w:pPr>
    </w:p>
    <w:p w14:paraId="17F65CF4" w14:textId="77777777" w:rsidR="005A5B62" w:rsidRDefault="005A5B62" w:rsidP="005A5B62">
      <w:pPr>
        <w:pStyle w:val="Tre"/>
        <w:spacing w:line="240" w:lineRule="auto"/>
        <w:jc w:val="both"/>
        <w:rPr>
          <w:rFonts w:ascii="Arial" w:hAnsi="Arial" w:cs="Arial"/>
          <w:bCs/>
          <w:i/>
          <w:iCs/>
          <w:sz w:val="20"/>
          <w:szCs w:val="20"/>
        </w:rPr>
      </w:pPr>
    </w:p>
    <w:p w14:paraId="6158C6F8" w14:textId="77777777" w:rsidR="005A5B62" w:rsidRDefault="005A5B62" w:rsidP="005A5B62">
      <w:pPr>
        <w:pStyle w:val="Tre"/>
        <w:spacing w:line="240" w:lineRule="auto"/>
        <w:jc w:val="both"/>
        <w:rPr>
          <w:rFonts w:ascii="Arial" w:hAnsi="Arial" w:cs="Arial"/>
          <w:bCs/>
          <w:i/>
          <w:iCs/>
          <w:sz w:val="20"/>
          <w:szCs w:val="20"/>
        </w:rPr>
      </w:pPr>
    </w:p>
    <w:p w14:paraId="25D5F921" w14:textId="77777777" w:rsidR="005A5B62" w:rsidRDefault="005A5B62" w:rsidP="005A5B62">
      <w:pPr>
        <w:pStyle w:val="Tre"/>
        <w:spacing w:line="240" w:lineRule="auto"/>
        <w:jc w:val="both"/>
        <w:rPr>
          <w:rFonts w:ascii="Arial" w:hAnsi="Arial" w:cs="Arial"/>
          <w:bCs/>
          <w:i/>
          <w:iCs/>
          <w:sz w:val="20"/>
          <w:szCs w:val="20"/>
        </w:rPr>
      </w:pPr>
    </w:p>
    <w:p w14:paraId="1CC32315" w14:textId="77777777" w:rsidR="005A5B62" w:rsidRDefault="005A5B62" w:rsidP="005A5B62">
      <w:pPr>
        <w:pStyle w:val="Tre"/>
        <w:spacing w:line="240" w:lineRule="auto"/>
        <w:jc w:val="both"/>
        <w:rPr>
          <w:rFonts w:ascii="Arial" w:hAnsi="Arial" w:cs="Arial"/>
          <w:bCs/>
          <w:i/>
          <w:iCs/>
          <w:sz w:val="20"/>
          <w:szCs w:val="20"/>
        </w:rPr>
      </w:pPr>
    </w:p>
    <w:p w14:paraId="0525AA09" w14:textId="77777777" w:rsidR="005A5B62" w:rsidRDefault="005A5B62" w:rsidP="005A5B62">
      <w:pPr>
        <w:pStyle w:val="Tre"/>
        <w:spacing w:line="240" w:lineRule="auto"/>
        <w:jc w:val="both"/>
        <w:rPr>
          <w:rFonts w:ascii="Arial" w:hAnsi="Arial" w:cs="Arial"/>
          <w:bCs/>
          <w:i/>
          <w:iCs/>
          <w:sz w:val="20"/>
          <w:szCs w:val="20"/>
        </w:rPr>
      </w:pPr>
    </w:p>
    <w:p w14:paraId="10F8C0BD" w14:textId="77777777" w:rsidR="005A5B62" w:rsidRDefault="005A5B62" w:rsidP="005A5B62">
      <w:pPr>
        <w:pStyle w:val="Tre"/>
        <w:spacing w:line="240" w:lineRule="auto"/>
        <w:jc w:val="both"/>
        <w:rPr>
          <w:rFonts w:ascii="Arial" w:hAnsi="Arial" w:cs="Arial"/>
          <w:bCs/>
          <w:i/>
          <w:iCs/>
          <w:sz w:val="20"/>
          <w:szCs w:val="20"/>
        </w:rPr>
      </w:pPr>
    </w:p>
    <w:p w14:paraId="3206BF3E" w14:textId="77777777" w:rsidR="005A5B62" w:rsidRDefault="005A5B62" w:rsidP="005A5B62">
      <w:pPr>
        <w:pStyle w:val="Tre"/>
        <w:spacing w:line="240" w:lineRule="auto"/>
        <w:jc w:val="both"/>
        <w:rPr>
          <w:rFonts w:ascii="Arial" w:hAnsi="Arial" w:cs="Arial"/>
          <w:bCs/>
          <w:i/>
          <w:iCs/>
          <w:sz w:val="20"/>
          <w:szCs w:val="20"/>
        </w:rPr>
      </w:pPr>
    </w:p>
    <w:p w14:paraId="41F14FDF" w14:textId="77777777" w:rsidR="00600D3A" w:rsidRDefault="00600D3A" w:rsidP="005A5B62">
      <w:pPr>
        <w:pStyle w:val="Tre"/>
        <w:spacing w:line="240" w:lineRule="auto"/>
        <w:jc w:val="both"/>
        <w:rPr>
          <w:rFonts w:ascii="Arial" w:hAnsi="Arial" w:cs="Arial"/>
          <w:bCs/>
          <w:i/>
          <w:iCs/>
          <w:sz w:val="20"/>
          <w:szCs w:val="20"/>
        </w:rPr>
      </w:pPr>
    </w:p>
    <w:p w14:paraId="36882742" w14:textId="77777777" w:rsidR="00600D3A" w:rsidRDefault="00600D3A" w:rsidP="005A5B62">
      <w:pPr>
        <w:pStyle w:val="Tre"/>
        <w:spacing w:line="240" w:lineRule="auto"/>
        <w:jc w:val="both"/>
        <w:rPr>
          <w:rFonts w:ascii="Arial" w:hAnsi="Arial" w:cs="Arial"/>
          <w:bCs/>
          <w:i/>
          <w:iCs/>
          <w:sz w:val="20"/>
          <w:szCs w:val="20"/>
        </w:rPr>
      </w:pPr>
    </w:p>
    <w:p w14:paraId="3FDE1ABB" w14:textId="77777777" w:rsidR="00600D3A" w:rsidRDefault="00600D3A" w:rsidP="005A5B62">
      <w:pPr>
        <w:pStyle w:val="Tre"/>
        <w:spacing w:line="240" w:lineRule="auto"/>
        <w:jc w:val="both"/>
        <w:rPr>
          <w:rFonts w:ascii="Arial" w:hAnsi="Arial" w:cs="Arial"/>
          <w:bCs/>
          <w:i/>
          <w:iCs/>
          <w:sz w:val="20"/>
          <w:szCs w:val="20"/>
        </w:rPr>
      </w:pPr>
    </w:p>
    <w:p w14:paraId="0C2567F6" w14:textId="77777777" w:rsidR="00600D3A" w:rsidRDefault="00600D3A" w:rsidP="005A5B62">
      <w:pPr>
        <w:pStyle w:val="Tre"/>
        <w:spacing w:line="240" w:lineRule="auto"/>
        <w:jc w:val="both"/>
        <w:rPr>
          <w:rFonts w:ascii="Arial" w:hAnsi="Arial" w:cs="Arial"/>
          <w:bCs/>
          <w:i/>
          <w:iCs/>
          <w:sz w:val="20"/>
          <w:szCs w:val="20"/>
        </w:rPr>
      </w:pPr>
    </w:p>
    <w:p w14:paraId="35799819" w14:textId="77777777" w:rsidR="00660AB3" w:rsidRDefault="00660AB3" w:rsidP="00600D3A">
      <w:pPr>
        <w:pStyle w:val="Tre"/>
        <w:spacing w:after="0" w:line="240" w:lineRule="auto"/>
        <w:jc w:val="both"/>
        <w:rPr>
          <w:rFonts w:ascii="Arial" w:hAnsi="Arial" w:cs="Arial"/>
          <w:bCs/>
          <w:i/>
          <w:iCs/>
          <w:sz w:val="20"/>
          <w:szCs w:val="20"/>
        </w:rPr>
      </w:pPr>
    </w:p>
    <w:p w14:paraId="36578185" w14:textId="1898B58D" w:rsidR="00600D3A" w:rsidRDefault="005A5B62" w:rsidP="00600D3A">
      <w:pPr>
        <w:pStyle w:val="Tre"/>
        <w:spacing w:after="0" w:line="240" w:lineRule="auto"/>
        <w:jc w:val="both"/>
        <w:rPr>
          <w:rFonts w:ascii="Arial" w:hAnsi="Arial" w:cs="Arial"/>
          <w:bCs/>
          <w:i/>
          <w:iCs/>
          <w:sz w:val="20"/>
          <w:szCs w:val="20"/>
        </w:rPr>
      </w:pPr>
      <w:r>
        <w:rPr>
          <w:rFonts w:ascii="Arial" w:hAnsi="Arial" w:cs="Arial"/>
          <w:bCs/>
          <w:i/>
          <w:iCs/>
          <w:sz w:val="20"/>
          <w:szCs w:val="20"/>
        </w:rPr>
        <w:lastRenderedPageBreak/>
        <w:t>Projekt – dotyczy punktu 5 porządku obrad</w:t>
      </w:r>
    </w:p>
    <w:p w14:paraId="7F3CE769" w14:textId="663FBD8C" w:rsidR="005A5B62" w:rsidRPr="00D410EE" w:rsidRDefault="005A5B62" w:rsidP="00600D3A">
      <w:pPr>
        <w:pStyle w:val="Tre"/>
        <w:spacing w:after="0" w:line="240" w:lineRule="auto"/>
        <w:jc w:val="right"/>
        <w:rPr>
          <w:rFonts w:ascii="Arial" w:hAnsi="Arial" w:cs="Arial"/>
          <w:bCs/>
          <w:i/>
          <w:iCs/>
          <w:sz w:val="20"/>
          <w:szCs w:val="20"/>
        </w:rPr>
      </w:pPr>
      <w:r>
        <w:rPr>
          <w:rFonts w:ascii="Arial" w:hAnsi="Arial" w:cs="Arial"/>
          <w:bCs/>
          <w:i/>
          <w:iCs/>
          <w:sz w:val="20"/>
          <w:szCs w:val="20"/>
        </w:rPr>
        <w:t>Głosowanie jawne</w:t>
      </w:r>
    </w:p>
    <w:p w14:paraId="0C45B5BE" w14:textId="77777777" w:rsidR="00600D3A" w:rsidRDefault="00600D3A" w:rsidP="00600D3A">
      <w:pPr>
        <w:spacing w:before="0"/>
        <w:jc w:val="center"/>
        <w:rPr>
          <w:rFonts w:ascii="Arial" w:hAnsi="Arial" w:cs="Arial"/>
          <w:b/>
          <w:szCs w:val="20"/>
        </w:rPr>
      </w:pPr>
      <w:bookmarkStart w:id="3" w:name="_Hlk117112298"/>
      <w:bookmarkStart w:id="4" w:name="_Hlk116039095"/>
    </w:p>
    <w:p w14:paraId="5E869FA1" w14:textId="5A911E56" w:rsidR="005A5B62" w:rsidRDefault="005A5B62" w:rsidP="00600D3A">
      <w:pPr>
        <w:spacing w:before="0"/>
        <w:jc w:val="center"/>
        <w:rPr>
          <w:rFonts w:ascii="Arial" w:hAnsi="Arial" w:cs="Arial"/>
          <w:b/>
          <w:szCs w:val="20"/>
        </w:rPr>
      </w:pPr>
      <w:r>
        <w:rPr>
          <w:rFonts w:ascii="Arial" w:hAnsi="Arial" w:cs="Arial"/>
          <w:b/>
          <w:szCs w:val="20"/>
        </w:rPr>
        <w:t>UCHWAŁA NR 3/NWZA/2025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t>CCC spółka akcyjna z siedzibą w 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p>
    <w:bookmarkEnd w:id="3"/>
    <w:bookmarkEnd w:id="4"/>
    <w:p w14:paraId="6DA6C052" w14:textId="77777777" w:rsidR="005A5B62" w:rsidRPr="00C9780A" w:rsidRDefault="005A5B62" w:rsidP="005A5B62">
      <w:pPr>
        <w:pStyle w:val="POLBodyText"/>
        <w:jc w:val="center"/>
        <w:rPr>
          <w:rFonts w:ascii="Arial" w:hAnsi="Arial" w:cs="Arial"/>
          <w:i/>
          <w:iCs/>
          <w:sz w:val="20"/>
          <w:szCs w:val="20"/>
        </w:rPr>
      </w:pPr>
      <w:r w:rsidRPr="00C9780A">
        <w:rPr>
          <w:rFonts w:ascii="Arial" w:hAnsi="Arial" w:cs="Arial"/>
          <w:i/>
          <w:iCs/>
          <w:sz w:val="20"/>
          <w:szCs w:val="20"/>
        </w:rPr>
        <w:t>w sprawie warunkowego podwyższenia kapitału zakładowego w drodze emisji akcji zwykłych serii O, pozbawienia dotychczasowych akcjonariuszy w całości prawa poboru wszystkich akcji serii O oraz zmiany Statutu Spółki</w:t>
      </w:r>
    </w:p>
    <w:p w14:paraId="312D0C04" w14:textId="77777777" w:rsidR="005A5B62" w:rsidRPr="00B15EA1" w:rsidRDefault="005A5B62" w:rsidP="005A5B62">
      <w:pPr>
        <w:pStyle w:val="POLBodyText"/>
        <w:rPr>
          <w:rFonts w:ascii="Arial" w:hAnsi="Arial" w:cs="Arial"/>
          <w:b w:val="0"/>
          <w:bCs/>
          <w:sz w:val="20"/>
          <w:szCs w:val="20"/>
        </w:rPr>
      </w:pPr>
      <w:r>
        <w:rPr>
          <w:rFonts w:ascii="Arial" w:hAnsi="Arial" w:cs="Arial"/>
          <w:b w:val="0"/>
          <w:bCs/>
          <w:sz w:val="20"/>
          <w:szCs w:val="20"/>
        </w:rPr>
        <w:t xml:space="preserve">Nadzwyczajne </w:t>
      </w:r>
      <w:r w:rsidRPr="00B15EA1">
        <w:rPr>
          <w:rFonts w:ascii="Arial" w:hAnsi="Arial" w:cs="Arial"/>
          <w:b w:val="0"/>
          <w:bCs/>
          <w:sz w:val="20"/>
          <w:szCs w:val="20"/>
        </w:rPr>
        <w:t xml:space="preserve">Walne Zgromadzenie Spółki, działając na podstawie art. 430 § 1, art. 433 § 2 oraz </w:t>
      </w:r>
      <w:r>
        <w:rPr>
          <w:rFonts w:ascii="Arial" w:hAnsi="Arial" w:cs="Arial"/>
          <w:b w:val="0"/>
          <w:bCs/>
          <w:sz w:val="20"/>
          <w:szCs w:val="20"/>
        </w:rPr>
        <w:br/>
      </w:r>
      <w:r w:rsidRPr="00B15EA1">
        <w:rPr>
          <w:rFonts w:ascii="Arial" w:hAnsi="Arial" w:cs="Arial"/>
          <w:b w:val="0"/>
          <w:bCs/>
          <w:sz w:val="20"/>
          <w:szCs w:val="20"/>
        </w:rPr>
        <w:t>art. 448-453 ustawy z dnia 15 września 2000 r. – Kodeks spółek handlowych(„</w:t>
      </w:r>
      <w:r w:rsidRPr="00B15EA1">
        <w:rPr>
          <w:rFonts w:ascii="Arial" w:hAnsi="Arial" w:cs="Arial"/>
          <w:sz w:val="20"/>
          <w:szCs w:val="20"/>
        </w:rPr>
        <w:t>Statut</w:t>
      </w:r>
      <w:r w:rsidRPr="00B15EA1">
        <w:rPr>
          <w:rFonts w:ascii="Arial" w:hAnsi="Arial" w:cs="Arial"/>
          <w:b w:val="0"/>
          <w:bCs/>
          <w:sz w:val="20"/>
          <w:szCs w:val="20"/>
        </w:rPr>
        <w:t>”), uchwala co następuje:</w:t>
      </w:r>
    </w:p>
    <w:p w14:paraId="2832C39B" w14:textId="77777777" w:rsidR="005A5B62" w:rsidRPr="00B15EA1" w:rsidRDefault="005A5B62" w:rsidP="005A5B62">
      <w:pPr>
        <w:pStyle w:val="POL-Heading2"/>
        <w:numPr>
          <w:ilvl w:val="1"/>
          <w:numId w:val="14"/>
        </w:numPr>
        <w:spacing w:after="0"/>
        <w:ind w:left="0" w:firstLine="0"/>
        <w:rPr>
          <w:rFonts w:ascii="Arial" w:hAnsi="Arial" w:cs="Arial"/>
          <w:caps w:val="0"/>
          <w:sz w:val="20"/>
          <w:szCs w:val="20"/>
        </w:rPr>
      </w:pPr>
      <w:r w:rsidRPr="00B15EA1">
        <w:rPr>
          <w:rFonts w:ascii="Arial" w:hAnsi="Arial" w:cs="Arial"/>
          <w:sz w:val="20"/>
          <w:szCs w:val="20"/>
        </w:rPr>
        <w:br/>
      </w:r>
      <w:bookmarkStart w:id="5" w:name="_Ref41944719"/>
      <w:bookmarkStart w:id="6" w:name="_Ref41990662"/>
      <w:r w:rsidRPr="00B15EA1">
        <w:rPr>
          <w:rFonts w:ascii="Arial" w:hAnsi="Arial" w:cs="Arial"/>
          <w:caps w:val="0"/>
          <w:sz w:val="20"/>
          <w:szCs w:val="20"/>
        </w:rPr>
        <w:t xml:space="preserve">Warunkowe podwyższenie kapitału zakładowego </w:t>
      </w:r>
      <w:bookmarkEnd w:id="5"/>
      <w:r w:rsidRPr="00B15EA1">
        <w:rPr>
          <w:rFonts w:ascii="Arial" w:hAnsi="Arial" w:cs="Arial"/>
          <w:caps w:val="0"/>
          <w:sz w:val="20"/>
          <w:szCs w:val="20"/>
        </w:rPr>
        <w:t>Spółki</w:t>
      </w:r>
      <w:bookmarkEnd w:id="6"/>
    </w:p>
    <w:p w14:paraId="3E86D618" w14:textId="77777777" w:rsidR="005A5B62" w:rsidRPr="00B15EA1" w:rsidRDefault="005A5B62" w:rsidP="005A5B62">
      <w:pPr>
        <w:pStyle w:val="POL-Heading4"/>
        <w:rPr>
          <w:rFonts w:ascii="Arial" w:hAnsi="Arial" w:cs="Arial"/>
          <w:sz w:val="20"/>
          <w:szCs w:val="20"/>
        </w:rPr>
      </w:pPr>
      <w:bookmarkStart w:id="7" w:name="_Ref41946166"/>
      <w:bookmarkStart w:id="8" w:name="_Hlk190245284"/>
      <w:bookmarkStart w:id="9" w:name="_Hlk103948537"/>
      <w:r w:rsidRPr="00B15EA1">
        <w:rPr>
          <w:rFonts w:ascii="Arial" w:hAnsi="Arial" w:cs="Arial"/>
          <w:sz w:val="20"/>
          <w:szCs w:val="20"/>
        </w:rPr>
        <w:t xml:space="preserve">W celu przyznania praw do objęcia Akcji Serii </w:t>
      </w:r>
      <w:r>
        <w:rPr>
          <w:rFonts w:ascii="Arial" w:hAnsi="Arial" w:cs="Arial"/>
          <w:sz w:val="20"/>
          <w:szCs w:val="20"/>
        </w:rPr>
        <w:t xml:space="preserve">O </w:t>
      </w:r>
      <w:r w:rsidRPr="00B15EA1">
        <w:rPr>
          <w:rFonts w:ascii="Arial" w:hAnsi="Arial" w:cs="Arial"/>
          <w:sz w:val="20"/>
          <w:szCs w:val="20"/>
        </w:rPr>
        <w:t xml:space="preserve">przez posiadaczy warrantów subskrypcyjnych </w:t>
      </w:r>
      <w:r>
        <w:rPr>
          <w:rFonts w:ascii="Arial" w:hAnsi="Arial" w:cs="Arial"/>
          <w:sz w:val="20"/>
          <w:szCs w:val="20"/>
        </w:rPr>
        <w:t xml:space="preserve">emitowanych przez Spółkę na rzecz spółki </w:t>
      </w:r>
      <w:r w:rsidRPr="00CB7D41">
        <w:rPr>
          <w:rFonts w:ascii="Arial" w:hAnsi="Arial" w:cs="Arial"/>
          <w:sz w:val="20"/>
          <w:szCs w:val="20"/>
        </w:rPr>
        <w:t>A&amp;R Investments Limited</w:t>
      </w:r>
      <w:r>
        <w:rPr>
          <w:rFonts w:ascii="Arial" w:hAnsi="Arial" w:cs="Arial"/>
          <w:sz w:val="20"/>
          <w:szCs w:val="20"/>
        </w:rPr>
        <w:t xml:space="preserve"> </w:t>
      </w:r>
      <w:r w:rsidRPr="00CB7D41">
        <w:rPr>
          <w:rFonts w:ascii="Arial" w:hAnsi="Arial" w:cs="Arial"/>
          <w:sz w:val="20"/>
          <w:szCs w:val="20"/>
        </w:rPr>
        <w:t xml:space="preserve">z siedzibą pod adresem </w:t>
      </w:r>
      <w:r w:rsidRPr="00D00BD2">
        <w:rPr>
          <w:rFonts w:ascii="Arial" w:hAnsi="Arial" w:cs="Arial"/>
          <w:sz w:val="20"/>
          <w:szCs w:val="20"/>
        </w:rPr>
        <w:t>Avenue 77 Business Centre, Triq in-Negozju, Zone 3, Central Business District, Birkirkara, CBD 3010</w:t>
      </w:r>
      <w:r w:rsidRPr="00CB7D41">
        <w:rPr>
          <w:rFonts w:ascii="Arial" w:hAnsi="Arial" w:cs="Arial"/>
          <w:sz w:val="20"/>
          <w:szCs w:val="20"/>
        </w:rPr>
        <w:t>, Malta</w:t>
      </w:r>
      <w:r>
        <w:rPr>
          <w:rFonts w:ascii="Arial" w:hAnsi="Arial" w:cs="Arial"/>
          <w:sz w:val="20"/>
          <w:szCs w:val="20"/>
        </w:rPr>
        <w:t>,</w:t>
      </w:r>
      <w:r w:rsidRPr="00CB7D41">
        <w:rPr>
          <w:rFonts w:ascii="Arial" w:hAnsi="Arial" w:cs="Arial"/>
          <w:sz w:val="20"/>
          <w:szCs w:val="20"/>
        </w:rPr>
        <w:t xml:space="preserve"> zarejestrowan</w:t>
      </w:r>
      <w:r>
        <w:rPr>
          <w:rFonts w:ascii="Arial" w:hAnsi="Arial" w:cs="Arial"/>
          <w:sz w:val="20"/>
          <w:szCs w:val="20"/>
        </w:rPr>
        <w:t>ej</w:t>
      </w:r>
      <w:r w:rsidRPr="00CB7D41">
        <w:rPr>
          <w:rFonts w:ascii="Arial" w:hAnsi="Arial" w:cs="Arial"/>
          <w:sz w:val="20"/>
          <w:szCs w:val="20"/>
        </w:rPr>
        <w:t xml:space="preserve"> w rejestrze handlowym na Malcie pod numerem C 36498</w:t>
      </w:r>
      <w:r>
        <w:rPr>
          <w:rFonts w:ascii="Arial" w:hAnsi="Arial" w:cs="Arial"/>
          <w:sz w:val="20"/>
          <w:szCs w:val="20"/>
        </w:rPr>
        <w:t xml:space="preserve"> („</w:t>
      </w:r>
      <w:r w:rsidRPr="00CB7D41">
        <w:rPr>
          <w:rFonts w:ascii="Arial" w:hAnsi="Arial" w:cs="Arial"/>
          <w:b/>
          <w:bCs/>
          <w:sz w:val="20"/>
          <w:szCs w:val="20"/>
        </w:rPr>
        <w:t>A&amp;R</w:t>
      </w:r>
      <w:r>
        <w:rPr>
          <w:rFonts w:ascii="Arial" w:hAnsi="Arial" w:cs="Arial"/>
          <w:sz w:val="20"/>
          <w:szCs w:val="20"/>
        </w:rPr>
        <w:t xml:space="preserve">”) oraz spółki </w:t>
      </w:r>
      <w:r w:rsidRPr="00CB7D41">
        <w:rPr>
          <w:rFonts w:ascii="Arial" w:hAnsi="Arial" w:cs="Arial"/>
          <w:sz w:val="20"/>
          <w:szCs w:val="20"/>
        </w:rPr>
        <w:t>EMBUD 2 spółka z ograniczoną odpowiedzialnością S.K.A.</w:t>
      </w:r>
      <w:r>
        <w:rPr>
          <w:rFonts w:ascii="Arial" w:hAnsi="Arial" w:cs="Arial"/>
          <w:sz w:val="20"/>
          <w:szCs w:val="20"/>
        </w:rPr>
        <w:t xml:space="preserve"> </w:t>
      </w:r>
      <w:r w:rsidRPr="00CB7D41">
        <w:rPr>
          <w:rFonts w:ascii="Arial" w:hAnsi="Arial" w:cs="Arial"/>
          <w:sz w:val="20"/>
          <w:szCs w:val="20"/>
        </w:rPr>
        <w:t>z siedzibą w Warszawie i adresem: ul. Konstruktorska 4, Warszawa 02-673</w:t>
      </w:r>
      <w:r>
        <w:rPr>
          <w:rFonts w:ascii="Arial" w:hAnsi="Arial" w:cs="Arial"/>
          <w:sz w:val="20"/>
          <w:szCs w:val="20"/>
        </w:rPr>
        <w:t xml:space="preserve"> (KRS: </w:t>
      </w:r>
      <w:r w:rsidRPr="00CB7D41">
        <w:rPr>
          <w:rFonts w:ascii="Arial" w:hAnsi="Arial" w:cs="Arial"/>
          <w:sz w:val="20"/>
          <w:szCs w:val="20"/>
        </w:rPr>
        <w:t>0000676753</w:t>
      </w:r>
      <w:r>
        <w:rPr>
          <w:rFonts w:ascii="Arial" w:hAnsi="Arial" w:cs="Arial"/>
          <w:sz w:val="20"/>
          <w:szCs w:val="20"/>
        </w:rPr>
        <w:t>) („</w:t>
      </w:r>
      <w:r w:rsidRPr="00CB7D41">
        <w:rPr>
          <w:rFonts w:ascii="Arial" w:hAnsi="Arial" w:cs="Arial"/>
          <w:b/>
          <w:bCs/>
          <w:sz w:val="20"/>
          <w:szCs w:val="20"/>
        </w:rPr>
        <w:t>EMB</w:t>
      </w:r>
      <w:r>
        <w:rPr>
          <w:rFonts w:ascii="Arial" w:hAnsi="Arial" w:cs="Arial"/>
          <w:b/>
          <w:bCs/>
          <w:sz w:val="20"/>
          <w:szCs w:val="20"/>
        </w:rPr>
        <w:t>U</w:t>
      </w:r>
      <w:r w:rsidRPr="00CB7D41">
        <w:rPr>
          <w:rFonts w:ascii="Arial" w:hAnsi="Arial" w:cs="Arial"/>
          <w:b/>
          <w:bCs/>
          <w:sz w:val="20"/>
          <w:szCs w:val="20"/>
        </w:rPr>
        <w:t>D 2</w:t>
      </w:r>
      <w:r>
        <w:rPr>
          <w:rFonts w:ascii="Arial" w:hAnsi="Arial" w:cs="Arial"/>
          <w:sz w:val="20"/>
          <w:szCs w:val="20"/>
        </w:rPr>
        <w:t xml:space="preserve">”) w związku z zawarciem przez Spółkę z A&amp;R oraz EMBUD 2 w dniu 17 lutego 2025 r. Warunkowych Umów Zobowiązujących do Sprzedaży Akcji spółki Modivo S.A. z siedzibą w Zielonej Górze (KRS: </w:t>
      </w:r>
      <w:r w:rsidRPr="00CB7D41">
        <w:rPr>
          <w:rFonts w:ascii="Arial" w:hAnsi="Arial" w:cs="Arial"/>
          <w:sz w:val="20"/>
          <w:szCs w:val="20"/>
        </w:rPr>
        <w:t>0000541722)</w:t>
      </w:r>
      <w:r>
        <w:rPr>
          <w:rFonts w:ascii="Arial" w:hAnsi="Arial" w:cs="Arial"/>
          <w:sz w:val="20"/>
          <w:szCs w:val="20"/>
        </w:rPr>
        <w:t xml:space="preserve"> („</w:t>
      </w:r>
      <w:r w:rsidRPr="00435BF4">
        <w:rPr>
          <w:rFonts w:ascii="Arial" w:hAnsi="Arial" w:cs="Arial"/>
          <w:b/>
          <w:bCs/>
          <w:sz w:val="20"/>
          <w:szCs w:val="20"/>
        </w:rPr>
        <w:t>Modivo</w:t>
      </w:r>
      <w:r>
        <w:rPr>
          <w:rFonts w:ascii="Arial" w:hAnsi="Arial" w:cs="Arial"/>
          <w:sz w:val="20"/>
          <w:szCs w:val="20"/>
        </w:rPr>
        <w:t>”) („</w:t>
      </w:r>
      <w:r w:rsidRPr="00F20386">
        <w:rPr>
          <w:rFonts w:ascii="Arial" w:hAnsi="Arial" w:cs="Arial"/>
          <w:b/>
          <w:bCs/>
          <w:sz w:val="20"/>
          <w:szCs w:val="20"/>
        </w:rPr>
        <w:t>Umow</w:t>
      </w:r>
      <w:r>
        <w:rPr>
          <w:rFonts w:ascii="Arial" w:hAnsi="Arial" w:cs="Arial"/>
          <w:b/>
          <w:bCs/>
          <w:sz w:val="20"/>
          <w:szCs w:val="20"/>
        </w:rPr>
        <w:t>y</w:t>
      </w:r>
      <w:r w:rsidRPr="00F20386">
        <w:rPr>
          <w:rFonts w:ascii="Arial" w:hAnsi="Arial" w:cs="Arial"/>
          <w:b/>
          <w:bCs/>
          <w:sz w:val="20"/>
          <w:szCs w:val="20"/>
        </w:rPr>
        <w:t xml:space="preserve"> Zobowiązując</w:t>
      </w:r>
      <w:r>
        <w:rPr>
          <w:rFonts w:ascii="Arial" w:hAnsi="Arial" w:cs="Arial"/>
          <w:b/>
          <w:bCs/>
          <w:sz w:val="20"/>
          <w:szCs w:val="20"/>
        </w:rPr>
        <w:t>e</w:t>
      </w:r>
      <w:r>
        <w:rPr>
          <w:rFonts w:ascii="Arial" w:hAnsi="Arial" w:cs="Arial"/>
          <w:sz w:val="20"/>
          <w:szCs w:val="20"/>
        </w:rPr>
        <w:t>”), na podstawie których Spółka nabędzie od A&amp;R oraz EMBUD 2 łącznie 2.000.000 (dwa miliony) a</w:t>
      </w:r>
      <w:r w:rsidRPr="00CB7D41">
        <w:rPr>
          <w:rFonts w:ascii="Arial" w:hAnsi="Arial" w:cs="Arial"/>
          <w:sz w:val="20"/>
          <w:szCs w:val="20"/>
        </w:rPr>
        <w:t xml:space="preserve">kcji zwykłych imiennych </w:t>
      </w:r>
      <w:r>
        <w:rPr>
          <w:rFonts w:ascii="Arial" w:hAnsi="Arial" w:cs="Arial"/>
          <w:sz w:val="20"/>
          <w:szCs w:val="20"/>
        </w:rPr>
        <w:t>Modivo</w:t>
      </w:r>
      <w:r w:rsidRPr="00CB7D41">
        <w:rPr>
          <w:rFonts w:ascii="Arial" w:hAnsi="Arial" w:cs="Arial"/>
          <w:sz w:val="20"/>
          <w:szCs w:val="20"/>
        </w:rPr>
        <w:t xml:space="preserve"> uprawniających do </w:t>
      </w:r>
      <w:r>
        <w:rPr>
          <w:rFonts w:ascii="Arial" w:hAnsi="Arial" w:cs="Arial"/>
          <w:sz w:val="20"/>
          <w:szCs w:val="20"/>
        </w:rPr>
        <w:t>2.000.000 (dwóch milionów)</w:t>
      </w:r>
      <w:r w:rsidRPr="00CB7D41">
        <w:rPr>
          <w:rFonts w:ascii="Arial" w:hAnsi="Arial" w:cs="Arial"/>
          <w:sz w:val="20"/>
          <w:szCs w:val="20"/>
        </w:rPr>
        <w:t xml:space="preserve"> głosów na Walnym Zgromadzeniu </w:t>
      </w:r>
      <w:r>
        <w:rPr>
          <w:rFonts w:ascii="Arial" w:hAnsi="Arial" w:cs="Arial"/>
          <w:sz w:val="20"/>
          <w:szCs w:val="20"/>
        </w:rPr>
        <w:t>Modivo w zamian za cenę sprzedaży, która w części wynoszącej łącznie 50.000.000,00</w:t>
      </w:r>
      <w:r w:rsidRPr="00435BF4">
        <w:rPr>
          <w:rFonts w:ascii="Arial" w:hAnsi="Arial" w:cs="Arial"/>
          <w:sz w:val="20"/>
          <w:szCs w:val="20"/>
        </w:rPr>
        <w:t xml:space="preserve"> PLN (</w:t>
      </w:r>
      <w:r>
        <w:rPr>
          <w:rFonts w:ascii="Arial" w:hAnsi="Arial" w:cs="Arial"/>
          <w:sz w:val="20"/>
          <w:szCs w:val="20"/>
        </w:rPr>
        <w:t>[pięćdziesiąt milionów]</w:t>
      </w:r>
      <w:r w:rsidRPr="00435BF4">
        <w:rPr>
          <w:rFonts w:ascii="Arial" w:hAnsi="Arial" w:cs="Arial"/>
          <w:sz w:val="20"/>
          <w:szCs w:val="20"/>
        </w:rPr>
        <w:t xml:space="preserve"> złotych)</w:t>
      </w:r>
      <w:r>
        <w:rPr>
          <w:rFonts w:ascii="Arial" w:hAnsi="Arial" w:cs="Arial"/>
          <w:sz w:val="20"/>
          <w:szCs w:val="20"/>
        </w:rPr>
        <w:t xml:space="preserve"> zostanie rozliczona </w:t>
      </w:r>
      <w:r w:rsidRPr="00435BF4">
        <w:rPr>
          <w:rFonts w:ascii="Arial" w:hAnsi="Arial" w:cs="Arial"/>
          <w:sz w:val="20"/>
          <w:szCs w:val="20"/>
        </w:rPr>
        <w:t xml:space="preserve">w formie potrącenia umownego wzajemnych wierzytelności </w:t>
      </w:r>
      <w:r>
        <w:rPr>
          <w:rFonts w:ascii="Arial" w:hAnsi="Arial" w:cs="Arial"/>
          <w:sz w:val="20"/>
          <w:szCs w:val="20"/>
        </w:rPr>
        <w:t>Spółki</w:t>
      </w:r>
      <w:r w:rsidRPr="00435BF4">
        <w:rPr>
          <w:rFonts w:ascii="Arial" w:hAnsi="Arial" w:cs="Arial"/>
          <w:sz w:val="20"/>
          <w:szCs w:val="20"/>
        </w:rPr>
        <w:t xml:space="preserve"> </w:t>
      </w:r>
      <w:r>
        <w:rPr>
          <w:rFonts w:ascii="Arial" w:hAnsi="Arial" w:cs="Arial"/>
          <w:sz w:val="20"/>
          <w:szCs w:val="20"/>
        </w:rPr>
        <w:t>oraz</w:t>
      </w:r>
      <w:r w:rsidRPr="00435BF4">
        <w:rPr>
          <w:rFonts w:ascii="Arial" w:hAnsi="Arial" w:cs="Arial"/>
          <w:sz w:val="20"/>
          <w:szCs w:val="20"/>
        </w:rPr>
        <w:t xml:space="preserve"> </w:t>
      </w:r>
      <w:r>
        <w:rPr>
          <w:rFonts w:ascii="Arial" w:hAnsi="Arial" w:cs="Arial"/>
          <w:sz w:val="20"/>
          <w:szCs w:val="20"/>
        </w:rPr>
        <w:t xml:space="preserve">A&amp;R i EMBUD 2 </w:t>
      </w:r>
      <w:r w:rsidRPr="00435BF4">
        <w:rPr>
          <w:rFonts w:ascii="Arial" w:hAnsi="Arial" w:cs="Arial"/>
          <w:sz w:val="20"/>
          <w:szCs w:val="20"/>
        </w:rPr>
        <w:t xml:space="preserve">wynikających z </w:t>
      </w:r>
      <w:r>
        <w:rPr>
          <w:rFonts w:ascii="Arial" w:hAnsi="Arial" w:cs="Arial"/>
          <w:sz w:val="20"/>
          <w:szCs w:val="20"/>
        </w:rPr>
        <w:t>Umów Zobowiązujących oraz z</w:t>
      </w:r>
      <w:r w:rsidRPr="00435BF4">
        <w:rPr>
          <w:rFonts w:ascii="Arial" w:hAnsi="Arial" w:cs="Arial"/>
          <w:sz w:val="20"/>
          <w:szCs w:val="20"/>
        </w:rPr>
        <w:t xml:space="preserve"> </w:t>
      </w:r>
      <w:r>
        <w:rPr>
          <w:rFonts w:ascii="Arial" w:hAnsi="Arial" w:cs="Arial"/>
          <w:sz w:val="20"/>
          <w:szCs w:val="20"/>
        </w:rPr>
        <w:t xml:space="preserve">umów objęcia warrantów subskrypcyjnych emitowanych w związku z podjęciem niniejszej uchwały </w:t>
      </w:r>
      <w:r w:rsidRPr="00435BF4">
        <w:rPr>
          <w:rFonts w:ascii="Arial" w:hAnsi="Arial" w:cs="Arial"/>
          <w:sz w:val="20"/>
          <w:szCs w:val="20"/>
        </w:rPr>
        <w:t>na podstawie odrębnej uchwały Nadzwyczajnego Walnego Zgromadzenia w sprawie emisji warrantów subskrypcyjnych</w:t>
      </w:r>
      <w:r>
        <w:rPr>
          <w:rFonts w:ascii="Arial" w:hAnsi="Arial" w:cs="Arial"/>
          <w:sz w:val="20"/>
          <w:szCs w:val="20"/>
        </w:rPr>
        <w:t xml:space="preserve"> </w:t>
      </w:r>
      <w:r w:rsidRPr="00B15EA1">
        <w:rPr>
          <w:rFonts w:ascii="Arial" w:hAnsi="Arial" w:cs="Arial"/>
          <w:sz w:val="20"/>
          <w:szCs w:val="20"/>
        </w:rPr>
        <w:t>(„</w:t>
      </w:r>
      <w:r w:rsidRPr="00B15EA1">
        <w:rPr>
          <w:rFonts w:ascii="Arial" w:hAnsi="Arial" w:cs="Arial"/>
          <w:b/>
          <w:bCs/>
          <w:sz w:val="20"/>
          <w:szCs w:val="20"/>
        </w:rPr>
        <w:t>Warranty</w:t>
      </w:r>
      <w:r w:rsidRPr="00B15EA1">
        <w:rPr>
          <w:rFonts w:ascii="Arial" w:hAnsi="Arial" w:cs="Arial"/>
          <w:sz w:val="20"/>
          <w:szCs w:val="20"/>
        </w:rPr>
        <w:t xml:space="preserve">”), </w:t>
      </w:r>
      <w:r>
        <w:rPr>
          <w:rFonts w:ascii="Arial" w:hAnsi="Arial" w:cs="Arial"/>
          <w:sz w:val="20"/>
          <w:szCs w:val="20"/>
        </w:rPr>
        <w:t xml:space="preserve">Nadzwyczajne </w:t>
      </w:r>
      <w:r w:rsidRPr="00B15EA1">
        <w:rPr>
          <w:rFonts w:ascii="Arial" w:hAnsi="Arial" w:cs="Arial"/>
          <w:sz w:val="20"/>
          <w:szCs w:val="20"/>
        </w:rPr>
        <w:t>Walne Zgromadzenie podwyższa warunkowo kapitał zakładowy Spółki</w:t>
      </w:r>
      <w:bookmarkEnd w:id="7"/>
      <w:r w:rsidRPr="00B15EA1">
        <w:rPr>
          <w:rFonts w:ascii="Arial" w:hAnsi="Arial" w:cs="Arial"/>
          <w:sz w:val="20"/>
          <w:szCs w:val="20"/>
        </w:rPr>
        <w:t xml:space="preserve"> o kwotę nie wyższą niż </w:t>
      </w:r>
      <w:r>
        <w:rPr>
          <w:rFonts w:ascii="Arial" w:hAnsi="Arial" w:cs="Arial"/>
          <w:sz w:val="20"/>
          <w:szCs w:val="20"/>
        </w:rPr>
        <w:t xml:space="preserve">250.000,00 </w:t>
      </w:r>
      <w:r w:rsidRPr="00435BF4">
        <w:rPr>
          <w:rFonts w:ascii="Arial" w:hAnsi="Arial" w:cs="Arial"/>
          <w:sz w:val="20"/>
          <w:szCs w:val="20"/>
        </w:rPr>
        <w:t>PLN (</w:t>
      </w:r>
      <w:r>
        <w:rPr>
          <w:rFonts w:ascii="Arial" w:hAnsi="Arial" w:cs="Arial"/>
          <w:sz w:val="20"/>
          <w:szCs w:val="20"/>
        </w:rPr>
        <w:t>dwieście pięćdziesiąt tysięcy</w:t>
      </w:r>
      <w:r w:rsidRPr="00435BF4">
        <w:rPr>
          <w:rFonts w:ascii="Arial" w:hAnsi="Arial" w:cs="Arial"/>
          <w:sz w:val="20"/>
          <w:szCs w:val="20"/>
        </w:rPr>
        <w:t xml:space="preserve"> złotych)</w:t>
      </w:r>
      <w:r>
        <w:rPr>
          <w:rFonts w:ascii="Arial" w:hAnsi="Arial" w:cs="Arial"/>
          <w:sz w:val="20"/>
          <w:szCs w:val="20"/>
        </w:rPr>
        <w:t xml:space="preserve">, </w:t>
      </w:r>
      <w:r w:rsidRPr="00B15EA1">
        <w:rPr>
          <w:rFonts w:ascii="Arial" w:hAnsi="Arial" w:cs="Arial"/>
          <w:sz w:val="20"/>
          <w:szCs w:val="20"/>
        </w:rPr>
        <w:t xml:space="preserve">w drodze emisji nowych akcji zwykłych na okaziciela serii </w:t>
      </w:r>
      <w:r>
        <w:rPr>
          <w:rFonts w:ascii="Arial" w:hAnsi="Arial" w:cs="Arial"/>
          <w:sz w:val="20"/>
          <w:szCs w:val="20"/>
        </w:rPr>
        <w:t xml:space="preserve">O, </w:t>
      </w:r>
      <w:r w:rsidRPr="00B15EA1">
        <w:rPr>
          <w:rFonts w:ascii="Arial" w:hAnsi="Arial" w:cs="Arial"/>
          <w:sz w:val="20"/>
          <w:szCs w:val="20"/>
        </w:rPr>
        <w:t xml:space="preserve">o wartości nominalnej </w:t>
      </w:r>
      <w:r>
        <w:rPr>
          <w:rFonts w:ascii="Arial" w:hAnsi="Arial" w:cs="Arial"/>
          <w:sz w:val="20"/>
          <w:szCs w:val="20"/>
        </w:rPr>
        <w:t xml:space="preserve">0,10 </w:t>
      </w:r>
      <w:r w:rsidRPr="00B15EA1">
        <w:rPr>
          <w:rFonts w:ascii="Arial" w:hAnsi="Arial" w:cs="Arial"/>
          <w:sz w:val="20"/>
          <w:szCs w:val="20"/>
        </w:rPr>
        <w:t>zł (</w:t>
      </w:r>
      <w:r>
        <w:rPr>
          <w:rFonts w:ascii="Arial" w:hAnsi="Arial" w:cs="Arial"/>
          <w:sz w:val="20"/>
          <w:szCs w:val="20"/>
        </w:rPr>
        <w:t>dziesięć groszy</w:t>
      </w:r>
      <w:r w:rsidRPr="00B15EA1">
        <w:rPr>
          <w:rFonts w:ascii="Arial" w:hAnsi="Arial" w:cs="Arial"/>
          <w:sz w:val="20"/>
          <w:szCs w:val="20"/>
        </w:rPr>
        <w:t xml:space="preserve">) każda, w liczbie nie większej niż </w:t>
      </w:r>
      <w:bookmarkStart w:id="10" w:name="_Hlk104408872"/>
      <w:r>
        <w:rPr>
          <w:rFonts w:ascii="Arial" w:hAnsi="Arial" w:cs="Arial"/>
          <w:sz w:val="20"/>
          <w:szCs w:val="20"/>
        </w:rPr>
        <w:t xml:space="preserve">2.500.000 </w:t>
      </w:r>
      <w:r w:rsidRPr="00B15EA1">
        <w:rPr>
          <w:rFonts w:ascii="Arial" w:hAnsi="Arial" w:cs="Arial"/>
          <w:sz w:val="20"/>
          <w:szCs w:val="20"/>
        </w:rPr>
        <w:t>(</w:t>
      </w:r>
      <w:bookmarkEnd w:id="10"/>
      <w:r>
        <w:rPr>
          <w:rFonts w:ascii="Arial" w:hAnsi="Arial" w:cs="Arial"/>
          <w:sz w:val="20"/>
          <w:szCs w:val="20"/>
        </w:rPr>
        <w:t>dwa miliony pięćset tysięcy</w:t>
      </w:r>
      <w:r w:rsidRPr="00B15EA1">
        <w:rPr>
          <w:rFonts w:ascii="Arial" w:hAnsi="Arial" w:cs="Arial"/>
          <w:sz w:val="20"/>
          <w:szCs w:val="20"/>
        </w:rPr>
        <w:t>) akcj</w:t>
      </w:r>
      <w:r>
        <w:rPr>
          <w:rFonts w:ascii="Arial" w:hAnsi="Arial" w:cs="Arial"/>
          <w:sz w:val="20"/>
          <w:szCs w:val="20"/>
        </w:rPr>
        <w:t>i</w:t>
      </w:r>
      <w:r w:rsidRPr="00B15EA1">
        <w:rPr>
          <w:rFonts w:ascii="Arial" w:hAnsi="Arial" w:cs="Arial"/>
          <w:sz w:val="20"/>
          <w:szCs w:val="20"/>
        </w:rPr>
        <w:t>.</w:t>
      </w:r>
    </w:p>
    <w:p w14:paraId="55D026D1" w14:textId="77777777" w:rsidR="005A5B62" w:rsidRPr="00B15EA1" w:rsidRDefault="005A5B62" w:rsidP="005A5B62">
      <w:pPr>
        <w:pStyle w:val="POL-Heading4"/>
      </w:pPr>
      <w:bookmarkStart w:id="11" w:name="_Hlk103965053"/>
      <w:bookmarkEnd w:id="8"/>
      <w:r w:rsidRPr="00F20386">
        <w:rPr>
          <w:rFonts w:ascii="Arial" w:hAnsi="Arial" w:cs="Arial"/>
          <w:sz w:val="20"/>
          <w:szCs w:val="20"/>
        </w:rPr>
        <w:t xml:space="preserve">Podmiotami uprawnionymi do objęcia Akcji Serii </w:t>
      </w:r>
      <w:r>
        <w:rPr>
          <w:rFonts w:ascii="Arial" w:hAnsi="Arial" w:cs="Arial"/>
          <w:sz w:val="20"/>
          <w:szCs w:val="20"/>
        </w:rPr>
        <w:t xml:space="preserve">O </w:t>
      </w:r>
      <w:r w:rsidRPr="00F20386">
        <w:rPr>
          <w:rFonts w:ascii="Arial" w:hAnsi="Arial" w:cs="Arial"/>
          <w:sz w:val="20"/>
          <w:szCs w:val="20"/>
        </w:rPr>
        <w:t>będą wyłącznie posiadacze Warrantów</w:t>
      </w:r>
      <w:r>
        <w:rPr>
          <w:rFonts w:ascii="Arial" w:hAnsi="Arial" w:cs="Arial"/>
          <w:sz w:val="20"/>
          <w:szCs w:val="20"/>
        </w:rPr>
        <w:t xml:space="preserve">, </w:t>
      </w:r>
      <w:r w:rsidRPr="0040535E">
        <w:rPr>
          <w:rFonts w:ascii="Arial" w:hAnsi="Arial" w:cs="Arial"/>
          <w:sz w:val="20"/>
          <w:szCs w:val="20"/>
        </w:rPr>
        <w:t xml:space="preserve">które zostaną wyemitowane na podstawie odrębnej uchwały Nadzwyczajnego Walnego Zgromadzenia w sprawie emisji warrantów subskrypcyjnych, której podjęcie zostało przewidziane w punkcie </w:t>
      </w:r>
      <w:r>
        <w:rPr>
          <w:rFonts w:ascii="Arial" w:hAnsi="Arial" w:cs="Arial"/>
          <w:sz w:val="20"/>
          <w:szCs w:val="20"/>
        </w:rPr>
        <w:t>6</w:t>
      </w:r>
      <w:r w:rsidRPr="0040535E">
        <w:rPr>
          <w:rFonts w:ascii="Arial" w:hAnsi="Arial" w:cs="Arial"/>
          <w:sz w:val="20"/>
          <w:szCs w:val="20"/>
        </w:rPr>
        <w:t xml:space="preserve"> porządku obrad Nadzwyczajnego Walnego Zgromadzenia przyjętym w uchwale nr </w:t>
      </w:r>
      <w:r>
        <w:rPr>
          <w:rFonts w:ascii="Arial" w:hAnsi="Arial" w:cs="Arial"/>
          <w:sz w:val="20"/>
          <w:szCs w:val="20"/>
        </w:rPr>
        <w:t>2</w:t>
      </w:r>
      <w:r w:rsidRPr="0040535E">
        <w:rPr>
          <w:rFonts w:ascii="Arial" w:hAnsi="Arial" w:cs="Arial"/>
          <w:sz w:val="20"/>
          <w:szCs w:val="20"/>
        </w:rPr>
        <w:t xml:space="preserve"> Nadzwyczajnego Walnego Zgromadzenia</w:t>
      </w:r>
      <w:r w:rsidRPr="00F20386">
        <w:rPr>
          <w:rFonts w:ascii="Arial" w:hAnsi="Arial" w:cs="Arial"/>
          <w:sz w:val="20"/>
          <w:szCs w:val="20"/>
        </w:rPr>
        <w:t>.</w:t>
      </w:r>
      <w:bookmarkEnd w:id="11"/>
    </w:p>
    <w:p w14:paraId="2D6E006F" w14:textId="77777777" w:rsidR="005A5B62" w:rsidRPr="001B6532" w:rsidRDefault="005A5B62" w:rsidP="005A5B62">
      <w:pPr>
        <w:pStyle w:val="POL-Heading4"/>
        <w:rPr>
          <w:rFonts w:ascii="Arial" w:hAnsi="Arial" w:cs="Arial"/>
          <w:sz w:val="20"/>
          <w:szCs w:val="20"/>
        </w:rPr>
      </w:pPr>
      <w:bookmarkStart w:id="12" w:name="_Hlk189757807"/>
      <w:r w:rsidRPr="001B6532">
        <w:rPr>
          <w:rFonts w:ascii="Arial" w:hAnsi="Arial" w:cs="Arial"/>
          <w:sz w:val="20"/>
          <w:szCs w:val="20"/>
        </w:rPr>
        <w:t xml:space="preserve">Wynikające z Warrantów prawa do objęcia Akcji Serii O mogą być wykonywane do dnia 30 czerwca 2027 r., pod warunkiem osiągnięcia w okresie od dnia podjęcia niniejszej uchwały do dnia 30 czerwca 2027 r. </w:t>
      </w:r>
      <w:r>
        <w:rPr>
          <w:rFonts w:ascii="Arial" w:hAnsi="Arial" w:cs="Arial"/>
          <w:sz w:val="20"/>
          <w:szCs w:val="20"/>
        </w:rPr>
        <w:t xml:space="preserve">przez średni kurs akcji Spółki </w:t>
      </w:r>
      <w:bookmarkStart w:id="13" w:name="_Hlk190345922"/>
      <w:r>
        <w:rPr>
          <w:rFonts w:ascii="Arial" w:hAnsi="Arial" w:cs="Arial"/>
          <w:sz w:val="20"/>
          <w:szCs w:val="20"/>
        </w:rPr>
        <w:t xml:space="preserve">obliczony według danych o kursie zamknięcia publikowanych przez Giełdę Papierów Wartościowych w Warszawie S.A. </w:t>
      </w:r>
      <w:bookmarkEnd w:id="13"/>
      <w:r>
        <w:rPr>
          <w:rFonts w:ascii="Arial" w:hAnsi="Arial" w:cs="Arial"/>
          <w:sz w:val="20"/>
          <w:szCs w:val="20"/>
        </w:rPr>
        <w:t xml:space="preserve">ważony wolumenem obrotu z 10 (dziesięciu) kolejnych dni sesyjnych poziomu </w:t>
      </w:r>
      <w:r w:rsidRPr="001B6532">
        <w:rPr>
          <w:rFonts w:ascii="Arial" w:hAnsi="Arial" w:cs="Arial"/>
          <w:sz w:val="20"/>
          <w:szCs w:val="20"/>
        </w:rPr>
        <w:t xml:space="preserve">ceny emisyjnej akcji serii N Spółki emitowanych na podstawie Uchwały numer </w:t>
      </w:r>
      <w:r>
        <w:rPr>
          <w:rFonts w:ascii="Arial" w:hAnsi="Arial" w:cs="Arial"/>
          <w:sz w:val="20"/>
          <w:szCs w:val="20"/>
        </w:rPr>
        <w:t>5</w:t>
      </w:r>
      <w:r w:rsidRPr="001B6532">
        <w:rPr>
          <w:rFonts w:ascii="Arial" w:hAnsi="Arial" w:cs="Arial"/>
          <w:sz w:val="20"/>
          <w:szCs w:val="20"/>
        </w:rPr>
        <w:t xml:space="preserve">/NWZA/2025 Nadzwyczajnego Walnego Zgromadzenia Spółki z dnia </w:t>
      </w:r>
      <w:r>
        <w:rPr>
          <w:rFonts w:ascii="Arial" w:hAnsi="Arial" w:cs="Arial"/>
          <w:sz w:val="20"/>
          <w:szCs w:val="20"/>
        </w:rPr>
        <w:t>17 marca</w:t>
      </w:r>
      <w:r w:rsidRPr="001B6532">
        <w:rPr>
          <w:rFonts w:ascii="Arial" w:hAnsi="Arial" w:cs="Arial"/>
          <w:sz w:val="20"/>
          <w:szCs w:val="20"/>
        </w:rPr>
        <w:t xml:space="preserve"> 2025 r.</w:t>
      </w:r>
      <w:r>
        <w:rPr>
          <w:rFonts w:ascii="Arial" w:hAnsi="Arial" w:cs="Arial"/>
          <w:sz w:val="20"/>
          <w:szCs w:val="20"/>
        </w:rPr>
        <w:t xml:space="preserve"> („</w:t>
      </w:r>
      <w:r w:rsidRPr="001B6532">
        <w:rPr>
          <w:rFonts w:ascii="Arial" w:hAnsi="Arial" w:cs="Arial"/>
          <w:b/>
          <w:bCs/>
          <w:sz w:val="20"/>
          <w:szCs w:val="20"/>
        </w:rPr>
        <w:t>Akcje Serii N</w:t>
      </w:r>
      <w:r>
        <w:rPr>
          <w:rFonts w:ascii="Arial" w:hAnsi="Arial" w:cs="Arial"/>
          <w:sz w:val="20"/>
          <w:szCs w:val="20"/>
        </w:rPr>
        <w:t>”) powiększonej o 50%</w:t>
      </w:r>
      <w:r w:rsidRPr="001B6532">
        <w:rPr>
          <w:rFonts w:ascii="Arial" w:hAnsi="Arial" w:cs="Arial"/>
          <w:sz w:val="20"/>
          <w:szCs w:val="20"/>
        </w:rPr>
        <w:t>, niezależnie od tego, czy po osiągnięciu tej wartości kurs akcji Spółki spadnie poniżej tej wartości.</w:t>
      </w:r>
    </w:p>
    <w:bookmarkEnd w:id="12"/>
    <w:p w14:paraId="70137A5D" w14:textId="77777777" w:rsidR="005A5B62" w:rsidRPr="00B15EA1" w:rsidRDefault="005A5B62" w:rsidP="005A5B62">
      <w:pPr>
        <w:pStyle w:val="POL-Heading4"/>
        <w:rPr>
          <w:rFonts w:ascii="Arial" w:hAnsi="Arial" w:cs="Arial"/>
          <w:sz w:val="20"/>
          <w:szCs w:val="20"/>
        </w:rPr>
      </w:pPr>
      <w:r w:rsidRPr="00B15EA1">
        <w:rPr>
          <w:rFonts w:ascii="Arial" w:hAnsi="Arial" w:cs="Arial"/>
          <w:sz w:val="20"/>
          <w:szCs w:val="20"/>
        </w:rPr>
        <w:lastRenderedPageBreak/>
        <w:t xml:space="preserve">Prawa z Warrantów, z których nie zostanie wykonane prawo objęcia Akcji Serii </w:t>
      </w:r>
      <w:r>
        <w:rPr>
          <w:rFonts w:ascii="Arial" w:hAnsi="Arial" w:cs="Arial"/>
          <w:sz w:val="20"/>
          <w:szCs w:val="20"/>
        </w:rPr>
        <w:t xml:space="preserve">O </w:t>
      </w:r>
      <w:r w:rsidRPr="00B15EA1">
        <w:rPr>
          <w:rFonts w:ascii="Arial" w:hAnsi="Arial" w:cs="Arial"/>
          <w:sz w:val="20"/>
          <w:szCs w:val="20"/>
        </w:rPr>
        <w:t>w terminie wskazanym w zdaniu poprzedzającym wygasają z upływem tego terminu</w:t>
      </w:r>
      <w:r>
        <w:rPr>
          <w:rFonts w:ascii="Arial" w:hAnsi="Arial" w:cs="Arial"/>
          <w:sz w:val="20"/>
          <w:szCs w:val="20"/>
        </w:rPr>
        <w:t>, a Warranty podlegają umorzeniu</w:t>
      </w:r>
      <w:r w:rsidRPr="00B15EA1">
        <w:rPr>
          <w:rFonts w:ascii="Arial" w:hAnsi="Arial" w:cs="Arial"/>
          <w:sz w:val="20"/>
          <w:szCs w:val="20"/>
        </w:rPr>
        <w:t>.</w:t>
      </w:r>
    </w:p>
    <w:p w14:paraId="364A2C09" w14:textId="77777777" w:rsidR="005A5B62" w:rsidRPr="00B15EA1" w:rsidRDefault="005A5B62" w:rsidP="005A5B62">
      <w:pPr>
        <w:pStyle w:val="POL-Heading4"/>
        <w:rPr>
          <w:rFonts w:ascii="Arial" w:hAnsi="Arial" w:cs="Arial"/>
          <w:sz w:val="20"/>
          <w:szCs w:val="20"/>
        </w:rPr>
      </w:pPr>
      <w:r w:rsidRPr="00B15EA1">
        <w:rPr>
          <w:rFonts w:ascii="Arial" w:hAnsi="Arial" w:cs="Arial"/>
          <w:sz w:val="20"/>
          <w:szCs w:val="20"/>
        </w:rPr>
        <w:t xml:space="preserve">Wszystkie Akcje Serii </w:t>
      </w:r>
      <w:r>
        <w:rPr>
          <w:rFonts w:ascii="Arial" w:hAnsi="Arial" w:cs="Arial"/>
          <w:sz w:val="20"/>
          <w:szCs w:val="20"/>
        </w:rPr>
        <w:t>O</w:t>
      </w:r>
      <w:r w:rsidRPr="00B15EA1">
        <w:rPr>
          <w:rFonts w:ascii="Arial" w:hAnsi="Arial" w:cs="Arial"/>
          <w:sz w:val="20"/>
          <w:szCs w:val="20"/>
        </w:rPr>
        <w:t xml:space="preserve"> zostaną objęte wyłącznie w zamian za wkłady pieniężne.</w:t>
      </w:r>
    </w:p>
    <w:p w14:paraId="56881EA0" w14:textId="77777777" w:rsidR="005A5B62" w:rsidRPr="00B13965" w:rsidRDefault="005A5B62" w:rsidP="005A5B62">
      <w:pPr>
        <w:pStyle w:val="POL-Heading4"/>
        <w:rPr>
          <w:rFonts w:ascii="Arial" w:hAnsi="Arial" w:cs="Arial"/>
          <w:sz w:val="20"/>
          <w:szCs w:val="20"/>
        </w:rPr>
      </w:pPr>
      <w:bookmarkStart w:id="14" w:name="_Ref97817434"/>
      <w:r w:rsidRPr="00B13965">
        <w:rPr>
          <w:rFonts w:ascii="Arial" w:hAnsi="Arial" w:cs="Arial"/>
          <w:sz w:val="20"/>
          <w:szCs w:val="20"/>
        </w:rPr>
        <w:t xml:space="preserve">Cena emisyjna 1 (jednej) Akcji Serii O zostanie ustalona przez Zarząd Spółki w oparciu o cenę emisyjną Akcji Serii </w:t>
      </w:r>
      <w:r>
        <w:rPr>
          <w:rFonts w:ascii="Arial" w:hAnsi="Arial" w:cs="Arial"/>
          <w:sz w:val="20"/>
          <w:szCs w:val="20"/>
        </w:rPr>
        <w:t>N</w:t>
      </w:r>
      <w:r w:rsidRPr="00B13965">
        <w:rPr>
          <w:rFonts w:ascii="Arial" w:hAnsi="Arial" w:cs="Arial"/>
          <w:sz w:val="20"/>
          <w:szCs w:val="20"/>
        </w:rPr>
        <w:t xml:space="preserve"> w taki sposób, że cena emisyjna 1 (jednej) Akcji Serii </w:t>
      </w:r>
      <w:r>
        <w:rPr>
          <w:rFonts w:ascii="Arial" w:hAnsi="Arial" w:cs="Arial"/>
          <w:sz w:val="20"/>
          <w:szCs w:val="20"/>
        </w:rPr>
        <w:t xml:space="preserve">O </w:t>
      </w:r>
      <w:r w:rsidRPr="00B13965">
        <w:rPr>
          <w:rFonts w:ascii="Arial" w:hAnsi="Arial" w:cs="Arial"/>
          <w:sz w:val="20"/>
          <w:szCs w:val="20"/>
        </w:rPr>
        <w:t xml:space="preserve">będzie równa cenie emisyjnej jednej Akcji Serii </w:t>
      </w:r>
      <w:r>
        <w:rPr>
          <w:rFonts w:ascii="Arial" w:hAnsi="Arial" w:cs="Arial"/>
          <w:sz w:val="20"/>
          <w:szCs w:val="20"/>
        </w:rPr>
        <w:t>N.</w:t>
      </w:r>
    </w:p>
    <w:bookmarkEnd w:id="9"/>
    <w:bookmarkEnd w:id="14"/>
    <w:p w14:paraId="3F0BB34C" w14:textId="77777777" w:rsidR="005A5B62" w:rsidRPr="00B15EA1" w:rsidRDefault="005A5B62" w:rsidP="005A5B62">
      <w:pPr>
        <w:pStyle w:val="POL-Heading4"/>
        <w:rPr>
          <w:rFonts w:ascii="Arial" w:hAnsi="Arial" w:cs="Arial"/>
          <w:sz w:val="20"/>
          <w:szCs w:val="20"/>
        </w:rPr>
      </w:pPr>
      <w:r w:rsidRPr="00B15EA1">
        <w:rPr>
          <w:rFonts w:ascii="Arial" w:hAnsi="Arial" w:cs="Arial"/>
          <w:sz w:val="20"/>
          <w:szCs w:val="20"/>
        </w:rPr>
        <w:t xml:space="preserve">Akcje Serii </w:t>
      </w:r>
      <w:r>
        <w:rPr>
          <w:rFonts w:ascii="Arial" w:hAnsi="Arial" w:cs="Arial"/>
          <w:sz w:val="20"/>
          <w:szCs w:val="20"/>
        </w:rPr>
        <w:t xml:space="preserve">O </w:t>
      </w:r>
      <w:r w:rsidRPr="00B15EA1">
        <w:rPr>
          <w:rFonts w:ascii="Arial" w:hAnsi="Arial" w:cs="Arial"/>
          <w:sz w:val="20"/>
          <w:szCs w:val="20"/>
        </w:rPr>
        <w:t>będą uczestniczyć w dywidendzie na zasadach następujących:</w:t>
      </w:r>
    </w:p>
    <w:p w14:paraId="3EEA35EA" w14:textId="77777777" w:rsidR="005A5B62" w:rsidRPr="00B15EA1" w:rsidRDefault="005A5B62" w:rsidP="005A5B62">
      <w:pPr>
        <w:pStyle w:val="POL-Heading5"/>
        <w:rPr>
          <w:rFonts w:ascii="Arial" w:hAnsi="Arial" w:cs="Arial"/>
          <w:sz w:val="20"/>
          <w:szCs w:val="20"/>
        </w:rPr>
      </w:pPr>
      <w:r w:rsidRPr="00B15EA1">
        <w:rPr>
          <w:rFonts w:ascii="Arial" w:hAnsi="Arial" w:cs="Arial"/>
          <w:sz w:val="20"/>
          <w:szCs w:val="20"/>
        </w:rPr>
        <w:t xml:space="preserve">Akcje Serii </w:t>
      </w:r>
      <w:r>
        <w:rPr>
          <w:rFonts w:ascii="Arial" w:hAnsi="Arial" w:cs="Arial"/>
          <w:sz w:val="20"/>
          <w:szCs w:val="20"/>
        </w:rPr>
        <w:t xml:space="preserve">O </w:t>
      </w:r>
      <w:r w:rsidRPr="00B15EA1">
        <w:rPr>
          <w:rFonts w:ascii="Arial" w:hAnsi="Arial" w:cs="Arial"/>
          <w:sz w:val="20"/>
          <w:szCs w:val="20"/>
        </w:rPr>
        <w:t xml:space="preserve">zapisane po raz pierwszy na rachunku papierów wartościowych najpóźniej w dniu dywidendy ustalonym w uchwale </w:t>
      </w:r>
      <w:r>
        <w:rPr>
          <w:rFonts w:ascii="Arial" w:hAnsi="Arial" w:cs="Arial"/>
          <w:sz w:val="20"/>
          <w:szCs w:val="20"/>
        </w:rPr>
        <w:t>Zwyczajne</w:t>
      </w:r>
      <w:r w:rsidRPr="00B15EA1">
        <w:rPr>
          <w:rFonts w:ascii="Arial" w:hAnsi="Arial" w:cs="Arial"/>
          <w:sz w:val="20"/>
          <w:szCs w:val="20"/>
        </w:rPr>
        <w:t xml:space="preserve">go Walnego Zgromadzenia w sprawie podziału zysku, uczestniczą w zysku począwszy od zysku za poprzedni rok obrotowy, tzn. od </w:t>
      </w:r>
      <w:r>
        <w:rPr>
          <w:rFonts w:ascii="Arial" w:hAnsi="Arial" w:cs="Arial"/>
          <w:sz w:val="20"/>
          <w:szCs w:val="20"/>
        </w:rPr>
        <w:t xml:space="preserve">dnia </w:t>
      </w:r>
      <w:r w:rsidRPr="00B15EA1">
        <w:rPr>
          <w:rFonts w:ascii="Arial" w:hAnsi="Arial" w:cs="Arial"/>
          <w:sz w:val="20"/>
          <w:szCs w:val="20"/>
        </w:rPr>
        <w:t xml:space="preserve">1 </w:t>
      </w:r>
      <w:r>
        <w:rPr>
          <w:rFonts w:ascii="Arial" w:hAnsi="Arial" w:cs="Arial"/>
          <w:sz w:val="20"/>
          <w:szCs w:val="20"/>
        </w:rPr>
        <w:t>lutego</w:t>
      </w:r>
      <w:r w:rsidRPr="00B15EA1">
        <w:rPr>
          <w:rFonts w:ascii="Arial" w:hAnsi="Arial" w:cs="Arial"/>
          <w:sz w:val="20"/>
          <w:szCs w:val="20"/>
        </w:rPr>
        <w:t xml:space="preserve"> roku obrotowego bezpośrednio poprzedzającego rok, w którym takie akcje zostały zapisane na rachunku papierów wartościowych;</w:t>
      </w:r>
    </w:p>
    <w:p w14:paraId="3A231A8A" w14:textId="77777777" w:rsidR="005A5B62" w:rsidRDefault="005A5B62" w:rsidP="005A5B62">
      <w:pPr>
        <w:pStyle w:val="POL-Heading5"/>
        <w:rPr>
          <w:rFonts w:ascii="Arial" w:hAnsi="Arial" w:cs="Arial"/>
          <w:sz w:val="20"/>
          <w:szCs w:val="20"/>
        </w:rPr>
      </w:pPr>
      <w:r w:rsidRPr="00B15EA1">
        <w:rPr>
          <w:rFonts w:ascii="Arial" w:hAnsi="Arial" w:cs="Arial"/>
          <w:sz w:val="20"/>
          <w:szCs w:val="20"/>
        </w:rPr>
        <w:t xml:space="preserve">Akcje Serii </w:t>
      </w:r>
      <w:r>
        <w:rPr>
          <w:rFonts w:ascii="Arial" w:hAnsi="Arial" w:cs="Arial"/>
          <w:sz w:val="20"/>
          <w:szCs w:val="20"/>
        </w:rPr>
        <w:t>O</w:t>
      </w:r>
      <w:r w:rsidRPr="00B15EA1">
        <w:rPr>
          <w:rFonts w:ascii="Arial" w:hAnsi="Arial" w:cs="Arial"/>
          <w:sz w:val="20"/>
          <w:szCs w:val="20"/>
        </w:rPr>
        <w:t xml:space="preserve"> zapisane po raz pierwszy na rachunku papierów wartościowych po dniu dywidendy ustalonym w uchwale </w:t>
      </w:r>
      <w:r>
        <w:rPr>
          <w:rFonts w:ascii="Arial" w:hAnsi="Arial" w:cs="Arial"/>
          <w:sz w:val="20"/>
          <w:szCs w:val="20"/>
        </w:rPr>
        <w:t>Zwyczajnego</w:t>
      </w:r>
      <w:r w:rsidRPr="00B15EA1">
        <w:rPr>
          <w:rFonts w:ascii="Arial" w:hAnsi="Arial" w:cs="Arial"/>
          <w:sz w:val="20"/>
          <w:szCs w:val="20"/>
        </w:rPr>
        <w:t xml:space="preserve"> Walnego Zgromadzenia w sprawie podziału zysku, uczestniczą w zysku począwszy od zysku za rok obrotowy, w którym takie akcje zostały zapisane na rachunku papierów wartościowych.</w:t>
      </w:r>
    </w:p>
    <w:p w14:paraId="6FBDF360" w14:textId="77777777" w:rsidR="005A5B62" w:rsidRPr="00B15EA1" w:rsidRDefault="005A5B62" w:rsidP="005A5B62">
      <w:pPr>
        <w:pStyle w:val="POL-Heading2"/>
        <w:spacing w:after="0"/>
        <w:ind w:left="0" w:firstLine="0"/>
        <w:rPr>
          <w:rFonts w:ascii="Arial" w:hAnsi="Arial" w:cs="Arial"/>
          <w:sz w:val="20"/>
          <w:szCs w:val="20"/>
        </w:rPr>
      </w:pPr>
    </w:p>
    <w:p w14:paraId="652EA282" w14:textId="77777777" w:rsidR="005A5B62" w:rsidRPr="00B15EA1" w:rsidRDefault="005A5B62" w:rsidP="005A5B62">
      <w:pPr>
        <w:pStyle w:val="POLHdgBodyText2"/>
        <w:jc w:val="center"/>
        <w:rPr>
          <w:rFonts w:ascii="Arial" w:hAnsi="Arial" w:cs="Arial"/>
          <w:b/>
          <w:sz w:val="20"/>
          <w:szCs w:val="20"/>
        </w:rPr>
      </w:pPr>
      <w:r w:rsidRPr="00B15EA1">
        <w:rPr>
          <w:rFonts w:ascii="Arial" w:hAnsi="Arial" w:cs="Arial"/>
          <w:b/>
          <w:sz w:val="20"/>
          <w:szCs w:val="20"/>
        </w:rPr>
        <w:t xml:space="preserve">Pozbawienie dotychczasowych akcjonariuszy prawa poboru Akcji Serii </w:t>
      </w:r>
      <w:r>
        <w:rPr>
          <w:rFonts w:ascii="Arial" w:hAnsi="Arial" w:cs="Arial"/>
          <w:b/>
          <w:bCs/>
          <w:sz w:val="20"/>
          <w:szCs w:val="20"/>
        </w:rPr>
        <w:t>O</w:t>
      </w:r>
    </w:p>
    <w:p w14:paraId="491D4026" w14:textId="77777777" w:rsidR="005A5B62" w:rsidRPr="00B15EA1" w:rsidRDefault="005A5B62" w:rsidP="005A5B62">
      <w:pPr>
        <w:pStyle w:val="POL-Heading4"/>
      </w:pPr>
      <w:r>
        <w:rPr>
          <w:rFonts w:ascii="Arial" w:hAnsi="Arial" w:cs="Arial"/>
          <w:sz w:val="20"/>
          <w:szCs w:val="20"/>
        </w:rPr>
        <w:t>Po zapoznaniu się z pisemną opinią Zarządu w sprawie prawa poboru oraz ceny emisyjnej Akcji Serii O, Nadzwyczajne Walne Zgromadzenie postanawia pozbawić, w</w:t>
      </w:r>
      <w:r w:rsidRPr="00B15EA1">
        <w:rPr>
          <w:rFonts w:ascii="Arial" w:hAnsi="Arial" w:cs="Arial"/>
          <w:sz w:val="20"/>
          <w:szCs w:val="20"/>
        </w:rPr>
        <w:t xml:space="preserve"> interesie Spółki</w:t>
      </w:r>
      <w:r>
        <w:rPr>
          <w:rFonts w:ascii="Arial" w:hAnsi="Arial" w:cs="Arial"/>
          <w:sz w:val="20"/>
          <w:szCs w:val="20"/>
        </w:rPr>
        <w:t xml:space="preserve">, </w:t>
      </w:r>
      <w:r w:rsidRPr="00B15EA1">
        <w:rPr>
          <w:rFonts w:ascii="Arial" w:hAnsi="Arial" w:cs="Arial"/>
          <w:sz w:val="20"/>
          <w:szCs w:val="20"/>
        </w:rPr>
        <w:t xml:space="preserve">wszystkich dotychczasowych akcjonariuszy Spółki w całości prawa poboru wszystkich Akcji Serii </w:t>
      </w:r>
      <w:r>
        <w:rPr>
          <w:rFonts w:ascii="Arial" w:hAnsi="Arial" w:cs="Arial"/>
          <w:sz w:val="20"/>
          <w:szCs w:val="20"/>
        </w:rPr>
        <w:t>O</w:t>
      </w:r>
      <w:r w:rsidRPr="00F20386">
        <w:rPr>
          <w:rFonts w:ascii="Arial" w:hAnsi="Arial" w:cs="Arial"/>
          <w:sz w:val="20"/>
          <w:szCs w:val="20"/>
        </w:rPr>
        <w:t>.</w:t>
      </w:r>
    </w:p>
    <w:p w14:paraId="0232D35E" w14:textId="77777777" w:rsidR="005A5B62" w:rsidRPr="00B15EA1" w:rsidRDefault="005A5B62" w:rsidP="005A5B62">
      <w:pPr>
        <w:pStyle w:val="POL-Heading4"/>
        <w:rPr>
          <w:rFonts w:ascii="Arial" w:hAnsi="Arial" w:cs="Arial"/>
          <w:sz w:val="20"/>
          <w:szCs w:val="20"/>
        </w:rPr>
      </w:pPr>
      <w:r w:rsidRPr="00B15EA1">
        <w:rPr>
          <w:rFonts w:ascii="Arial" w:hAnsi="Arial" w:cs="Arial"/>
          <w:sz w:val="20"/>
          <w:szCs w:val="20"/>
        </w:rPr>
        <w:t xml:space="preserve">Pisemna opinia Zarządu uzasadniająca powody pozbawienia dotychczasowych akcjonariuszy Spółki w całości prawa poboru wszystkich Akcji Serii </w:t>
      </w:r>
      <w:r>
        <w:rPr>
          <w:rFonts w:ascii="Arial" w:hAnsi="Arial" w:cs="Arial"/>
          <w:sz w:val="20"/>
          <w:szCs w:val="20"/>
        </w:rPr>
        <w:t xml:space="preserve">O </w:t>
      </w:r>
      <w:r w:rsidRPr="00B15EA1">
        <w:rPr>
          <w:rFonts w:ascii="Arial" w:hAnsi="Arial" w:cs="Arial"/>
          <w:sz w:val="20"/>
          <w:szCs w:val="20"/>
        </w:rPr>
        <w:t xml:space="preserve">oraz wskazująca sposób ustalenia ceny emisyjnej </w:t>
      </w:r>
      <w:r>
        <w:rPr>
          <w:rFonts w:ascii="Arial" w:hAnsi="Arial" w:cs="Arial"/>
          <w:sz w:val="20"/>
          <w:szCs w:val="20"/>
        </w:rPr>
        <w:t>Akcji Serii O</w:t>
      </w:r>
      <w:r w:rsidRPr="00B15EA1">
        <w:rPr>
          <w:rFonts w:ascii="Arial" w:hAnsi="Arial" w:cs="Arial"/>
          <w:sz w:val="20"/>
          <w:szCs w:val="20"/>
        </w:rPr>
        <w:t xml:space="preserve"> stanowi załącznik do niniejszej Uchwały.</w:t>
      </w:r>
    </w:p>
    <w:p w14:paraId="72E35D4A" w14:textId="77777777" w:rsidR="005A5B62" w:rsidRPr="00B15EA1" w:rsidRDefault="005A5B62" w:rsidP="005A5B62">
      <w:pPr>
        <w:pStyle w:val="POL-Heading2"/>
        <w:spacing w:after="0"/>
        <w:ind w:left="0" w:firstLine="0"/>
        <w:rPr>
          <w:rFonts w:ascii="Arial" w:hAnsi="Arial" w:cs="Arial"/>
          <w:sz w:val="20"/>
          <w:szCs w:val="20"/>
        </w:rPr>
      </w:pPr>
      <w:r w:rsidRPr="00B15EA1">
        <w:rPr>
          <w:rFonts w:ascii="Arial" w:hAnsi="Arial" w:cs="Arial"/>
          <w:sz w:val="20"/>
          <w:szCs w:val="20"/>
        </w:rPr>
        <w:br/>
      </w:r>
      <w:bookmarkStart w:id="15" w:name="_Ref41948355"/>
      <w:bookmarkStart w:id="16" w:name="_Ref42624143"/>
      <w:r w:rsidRPr="00B15EA1">
        <w:rPr>
          <w:rFonts w:ascii="Arial" w:hAnsi="Arial" w:cs="Arial"/>
          <w:caps w:val="0"/>
          <w:sz w:val="20"/>
          <w:szCs w:val="20"/>
        </w:rPr>
        <w:t xml:space="preserve">Zmiana Statutu </w:t>
      </w:r>
      <w:bookmarkEnd w:id="15"/>
      <w:r w:rsidRPr="00B15EA1">
        <w:rPr>
          <w:rFonts w:ascii="Arial" w:hAnsi="Arial" w:cs="Arial"/>
          <w:caps w:val="0"/>
          <w:sz w:val="20"/>
          <w:szCs w:val="20"/>
        </w:rPr>
        <w:t>Spółki</w:t>
      </w:r>
      <w:bookmarkEnd w:id="16"/>
    </w:p>
    <w:p w14:paraId="177EDD2B" w14:textId="77777777" w:rsidR="005A5B62" w:rsidRDefault="005A5B62" w:rsidP="005A5B62">
      <w:pPr>
        <w:pStyle w:val="POL-Heading4"/>
        <w:rPr>
          <w:rFonts w:ascii="Arial" w:hAnsi="Arial" w:cs="Arial"/>
          <w:sz w:val="20"/>
          <w:szCs w:val="20"/>
        </w:rPr>
      </w:pPr>
      <w:bookmarkStart w:id="17" w:name="_Ref41948310"/>
      <w:r w:rsidRPr="00B15EA1">
        <w:rPr>
          <w:rFonts w:ascii="Arial" w:hAnsi="Arial" w:cs="Arial"/>
          <w:sz w:val="20"/>
          <w:szCs w:val="20"/>
        </w:rPr>
        <w:t xml:space="preserve">W związku z warunkowym podwyższeniem kapitału zakładowego Spółki w drodze emisji Akcji Serii </w:t>
      </w:r>
      <w:r>
        <w:rPr>
          <w:rFonts w:ascii="Arial" w:hAnsi="Arial" w:cs="Arial"/>
          <w:sz w:val="20"/>
          <w:szCs w:val="20"/>
        </w:rPr>
        <w:t>O</w:t>
      </w:r>
      <w:r w:rsidRPr="00B15EA1">
        <w:rPr>
          <w:rFonts w:ascii="Arial" w:hAnsi="Arial" w:cs="Arial"/>
          <w:sz w:val="20"/>
          <w:szCs w:val="20"/>
        </w:rPr>
        <w:t xml:space="preserve">, o którym mowa w </w:t>
      </w:r>
      <w:r w:rsidRPr="00B15EA1">
        <w:rPr>
          <w:rFonts w:ascii="Arial" w:hAnsi="Arial" w:cs="Arial"/>
          <w:sz w:val="20"/>
          <w:szCs w:val="20"/>
        </w:rPr>
        <w:fldChar w:fldCharType="begin"/>
      </w:r>
      <w:r w:rsidRPr="00B15EA1">
        <w:rPr>
          <w:rFonts w:ascii="Arial" w:hAnsi="Arial" w:cs="Arial"/>
          <w:sz w:val="20"/>
          <w:szCs w:val="20"/>
        </w:rPr>
        <w:instrText xml:space="preserve"> REF _Ref41944719 \n \h  \* MERGEFORMAT </w:instrText>
      </w:r>
      <w:r w:rsidRPr="00B15EA1">
        <w:rPr>
          <w:rFonts w:ascii="Arial" w:hAnsi="Arial" w:cs="Arial"/>
          <w:sz w:val="20"/>
          <w:szCs w:val="20"/>
        </w:rPr>
      </w:r>
      <w:r w:rsidRPr="00B15EA1">
        <w:rPr>
          <w:rFonts w:ascii="Arial" w:hAnsi="Arial" w:cs="Arial"/>
          <w:sz w:val="20"/>
          <w:szCs w:val="20"/>
        </w:rPr>
        <w:fldChar w:fldCharType="separate"/>
      </w:r>
      <w:r>
        <w:rPr>
          <w:rFonts w:ascii="Arial" w:hAnsi="Arial" w:cs="Arial"/>
          <w:sz w:val="20"/>
          <w:szCs w:val="20"/>
        </w:rPr>
        <w:t>§ 1</w:t>
      </w:r>
      <w:r w:rsidRPr="00B15EA1">
        <w:rPr>
          <w:rFonts w:ascii="Arial" w:hAnsi="Arial" w:cs="Arial"/>
          <w:sz w:val="20"/>
          <w:szCs w:val="20"/>
        </w:rPr>
        <w:fldChar w:fldCharType="end"/>
      </w:r>
      <w:r w:rsidRPr="00B15EA1">
        <w:rPr>
          <w:rFonts w:ascii="Arial" w:hAnsi="Arial" w:cs="Arial"/>
          <w:sz w:val="20"/>
          <w:szCs w:val="20"/>
        </w:rPr>
        <w:t xml:space="preserve"> niniejszej Uchwały, Statut Spółki zmienia się w ten sposób, że</w:t>
      </w:r>
      <w:r>
        <w:rPr>
          <w:rFonts w:ascii="Arial" w:hAnsi="Arial" w:cs="Arial"/>
          <w:sz w:val="20"/>
          <w:szCs w:val="20"/>
        </w:rPr>
        <w:t xml:space="preserve"> po § 6b dodaje się nowy § 6c o następującym brzmieniu:</w:t>
      </w:r>
    </w:p>
    <w:p w14:paraId="78F779C8" w14:textId="77777777" w:rsidR="005A5B62" w:rsidRPr="00C9780A" w:rsidRDefault="005A5B62" w:rsidP="005A5B62">
      <w:pPr>
        <w:pStyle w:val="POL-Heading5"/>
        <w:numPr>
          <w:ilvl w:val="0"/>
          <w:numId w:val="0"/>
        </w:numPr>
        <w:ind w:left="1418"/>
        <w:jc w:val="center"/>
        <w:rPr>
          <w:rFonts w:ascii="Arial" w:hAnsi="Arial" w:cs="Arial"/>
          <w:i/>
          <w:iCs/>
          <w:sz w:val="20"/>
          <w:szCs w:val="20"/>
        </w:rPr>
      </w:pPr>
      <w:r w:rsidRPr="00C9780A">
        <w:rPr>
          <w:rFonts w:ascii="Arial" w:hAnsi="Arial" w:cs="Arial"/>
          <w:i/>
          <w:iCs/>
          <w:sz w:val="20"/>
          <w:szCs w:val="20"/>
        </w:rPr>
        <w:t>„§ 6c</w:t>
      </w:r>
    </w:p>
    <w:p w14:paraId="4907F294" w14:textId="77777777" w:rsidR="005A5B62" w:rsidRDefault="005A5B62" w:rsidP="005A5B62">
      <w:pPr>
        <w:pStyle w:val="POLHdgBodyText3"/>
        <w:rPr>
          <w:rFonts w:ascii="Arial" w:hAnsi="Arial" w:cs="Arial"/>
          <w:i/>
          <w:sz w:val="20"/>
          <w:szCs w:val="20"/>
        </w:rPr>
      </w:pPr>
      <w:r w:rsidRPr="00B15EA1">
        <w:rPr>
          <w:rFonts w:ascii="Arial" w:hAnsi="Arial" w:cs="Arial"/>
          <w:i/>
          <w:sz w:val="20"/>
          <w:szCs w:val="20"/>
        </w:rPr>
        <w:t>1.</w:t>
      </w:r>
      <w:r w:rsidRPr="00B15EA1">
        <w:rPr>
          <w:rFonts w:ascii="Arial" w:hAnsi="Arial" w:cs="Arial"/>
          <w:i/>
          <w:sz w:val="20"/>
          <w:szCs w:val="20"/>
        </w:rPr>
        <w:tab/>
      </w:r>
      <w:r>
        <w:rPr>
          <w:rFonts w:ascii="Arial" w:hAnsi="Arial" w:cs="Arial"/>
          <w:i/>
          <w:sz w:val="20"/>
          <w:szCs w:val="20"/>
        </w:rPr>
        <w:t xml:space="preserve">Na podstawie </w:t>
      </w:r>
      <w:r w:rsidRPr="002350A1">
        <w:rPr>
          <w:rFonts w:ascii="Arial" w:hAnsi="Arial" w:cs="Arial"/>
          <w:i/>
          <w:sz w:val="20"/>
          <w:szCs w:val="20"/>
        </w:rPr>
        <w:t>Uchwał</w:t>
      </w:r>
      <w:r>
        <w:rPr>
          <w:rFonts w:ascii="Arial" w:hAnsi="Arial" w:cs="Arial"/>
          <w:i/>
          <w:sz w:val="20"/>
          <w:szCs w:val="20"/>
        </w:rPr>
        <w:t>y</w:t>
      </w:r>
      <w:r w:rsidRPr="002350A1">
        <w:rPr>
          <w:rFonts w:ascii="Arial" w:hAnsi="Arial" w:cs="Arial"/>
          <w:i/>
          <w:sz w:val="20"/>
          <w:szCs w:val="20"/>
        </w:rPr>
        <w:t xml:space="preserve"> numer </w:t>
      </w:r>
      <w:r>
        <w:rPr>
          <w:rFonts w:ascii="Arial" w:hAnsi="Arial" w:cs="Arial"/>
          <w:i/>
          <w:sz w:val="20"/>
          <w:szCs w:val="20"/>
        </w:rPr>
        <w:t>3</w:t>
      </w:r>
      <w:r w:rsidRPr="002350A1">
        <w:rPr>
          <w:rFonts w:ascii="Arial" w:hAnsi="Arial" w:cs="Arial"/>
          <w:i/>
          <w:sz w:val="20"/>
          <w:szCs w:val="20"/>
        </w:rPr>
        <w:t>/NWZA/2025</w:t>
      </w:r>
      <w:r>
        <w:rPr>
          <w:rFonts w:ascii="Arial" w:hAnsi="Arial" w:cs="Arial"/>
          <w:i/>
          <w:sz w:val="20"/>
          <w:szCs w:val="20"/>
        </w:rPr>
        <w:t xml:space="preserve"> </w:t>
      </w:r>
      <w:r w:rsidRPr="002350A1">
        <w:rPr>
          <w:rFonts w:ascii="Arial" w:hAnsi="Arial" w:cs="Arial"/>
          <w:i/>
          <w:sz w:val="20"/>
          <w:szCs w:val="20"/>
        </w:rPr>
        <w:t xml:space="preserve">Nadzwyczajnego Walnego Zgromadzenia </w:t>
      </w:r>
      <w:r>
        <w:rPr>
          <w:rFonts w:ascii="Arial" w:hAnsi="Arial" w:cs="Arial"/>
          <w:i/>
          <w:sz w:val="20"/>
          <w:szCs w:val="20"/>
        </w:rPr>
        <w:t xml:space="preserve">kapitał zakładowy Spółki został warunkowo podwyższony o kwotę </w:t>
      </w:r>
      <w:r w:rsidRPr="00AE7500">
        <w:rPr>
          <w:rFonts w:ascii="Arial" w:hAnsi="Arial" w:cs="Arial"/>
          <w:i/>
          <w:sz w:val="20"/>
          <w:szCs w:val="20"/>
        </w:rPr>
        <w:t>nie w</w:t>
      </w:r>
      <w:r>
        <w:rPr>
          <w:rFonts w:ascii="Arial" w:hAnsi="Arial" w:cs="Arial"/>
          <w:i/>
          <w:sz w:val="20"/>
          <w:szCs w:val="20"/>
        </w:rPr>
        <w:t xml:space="preserve">yższą </w:t>
      </w:r>
      <w:r w:rsidRPr="00AE7500">
        <w:rPr>
          <w:rFonts w:ascii="Arial" w:hAnsi="Arial" w:cs="Arial"/>
          <w:i/>
          <w:sz w:val="20"/>
          <w:szCs w:val="20"/>
        </w:rPr>
        <w:t xml:space="preserve">niż </w:t>
      </w:r>
      <w:r>
        <w:rPr>
          <w:rFonts w:ascii="Arial" w:hAnsi="Arial" w:cs="Arial"/>
          <w:i/>
          <w:sz w:val="20"/>
          <w:szCs w:val="20"/>
        </w:rPr>
        <w:t>250.000,00</w:t>
      </w:r>
      <w:r w:rsidRPr="00AE7500">
        <w:rPr>
          <w:rFonts w:ascii="Arial" w:hAnsi="Arial" w:cs="Arial"/>
          <w:i/>
          <w:sz w:val="20"/>
          <w:szCs w:val="20"/>
        </w:rPr>
        <w:t xml:space="preserve"> zł (</w:t>
      </w:r>
      <w:r>
        <w:rPr>
          <w:rFonts w:ascii="Arial" w:hAnsi="Arial" w:cs="Arial"/>
          <w:i/>
          <w:sz w:val="20"/>
          <w:szCs w:val="20"/>
        </w:rPr>
        <w:t>dwieście pięćdziesiąt tysięcy złotych</w:t>
      </w:r>
      <w:r w:rsidRPr="00AE7500">
        <w:rPr>
          <w:rFonts w:ascii="Arial" w:hAnsi="Arial" w:cs="Arial"/>
          <w:i/>
          <w:sz w:val="20"/>
          <w:szCs w:val="20"/>
        </w:rPr>
        <w:t>) poprzez emisję</w:t>
      </w:r>
      <w:r>
        <w:rPr>
          <w:rFonts w:ascii="Arial" w:hAnsi="Arial" w:cs="Arial"/>
          <w:i/>
          <w:sz w:val="20"/>
          <w:szCs w:val="20"/>
        </w:rPr>
        <w:t xml:space="preserve"> </w:t>
      </w:r>
      <w:r w:rsidRPr="00AE7500">
        <w:rPr>
          <w:rFonts w:ascii="Arial" w:hAnsi="Arial" w:cs="Arial"/>
          <w:i/>
          <w:sz w:val="20"/>
          <w:szCs w:val="20"/>
        </w:rPr>
        <w:t xml:space="preserve">nie więcej niż </w:t>
      </w:r>
      <w:r>
        <w:rPr>
          <w:rFonts w:ascii="Arial" w:hAnsi="Arial" w:cs="Arial"/>
          <w:i/>
          <w:sz w:val="20"/>
          <w:szCs w:val="20"/>
        </w:rPr>
        <w:t>2.500.000</w:t>
      </w:r>
      <w:r w:rsidRPr="00AE7500">
        <w:rPr>
          <w:rFonts w:ascii="Arial" w:hAnsi="Arial" w:cs="Arial"/>
          <w:i/>
          <w:sz w:val="20"/>
          <w:szCs w:val="20"/>
        </w:rPr>
        <w:t xml:space="preserve"> (</w:t>
      </w:r>
      <w:r>
        <w:rPr>
          <w:rFonts w:ascii="Arial" w:hAnsi="Arial" w:cs="Arial"/>
          <w:i/>
          <w:sz w:val="20"/>
          <w:szCs w:val="20"/>
        </w:rPr>
        <w:t>dwóch milionów pięciuset tysięcy</w:t>
      </w:r>
      <w:r w:rsidRPr="00AE7500">
        <w:rPr>
          <w:rFonts w:ascii="Arial" w:hAnsi="Arial" w:cs="Arial"/>
          <w:i/>
          <w:sz w:val="20"/>
          <w:szCs w:val="20"/>
        </w:rPr>
        <w:t xml:space="preserve">) akcji zwykłych na okaziciela serii </w:t>
      </w:r>
      <w:r>
        <w:rPr>
          <w:rFonts w:ascii="Arial" w:hAnsi="Arial" w:cs="Arial"/>
          <w:i/>
          <w:sz w:val="20"/>
          <w:szCs w:val="20"/>
        </w:rPr>
        <w:t>O</w:t>
      </w:r>
      <w:r w:rsidRPr="00AE7500">
        <w:rPr>
          <w:rFonts w:ascii="Arial" w:hAnsi="Arial" w:cs="Arial"/>
          <w:i/>
          <w:sz w:val="20"/>
          <w:szCs w:val="20"/>
        </w:rPr>
        <w:t>, o wartości nominalnej 0,10 zł (dziesięć groszy)</w:t>
      </w:r>
      <w:r>
        <w:rPr>
          <w:rFonts w:ascii="Arial" w:hAnsi="Arial" w:cs="Arial"/>
          <w:i/>
          <w:sz w:val="20"/>
          <w:szCs w:val="20"/>
        </w:rPr>
        <w:t xml:space="preserve"> </w:t>
      </w:r>
      <w:r w:rsidRPr="00AE7500">
        <w:rPr>
          <w:rFonts w:ascii="Arial" w:hAnsi="Arial" w:cs="Arial"/>
          <w:i/>
          <w:sz w:val="20"/>
          <w:szCs w:val="20"/>
        </w:rPr>
        <w:t>każda.</w:t>
      </w:r>
    </w:p>
    <w:p w14:paraId="50F1FA98" w14:textId="77777777" w:rsidR="005A5B62" w:rsidRDefault="005A5B62" w:rsidP="005A5B62">
      <w:pPr>
        <w:pStyle w:val="POLHdgBodyText3"/>
        <w:rPr>
          <w:rFonts w:ascii="Arial" w:hAnsi="Arial" w:cs="Arial"/>
          <w:i/>
          <w:sz w:val="20"/>
          <w:szCs w:val="20"/>
        </w:rPr>
      </w:pPr>
      <w:r>
        <w:rPr>
          <w:rFonts w:ascii="Arial" w:hAnsi="Arial" w:cs="Arial"/>
          <w:i/>
          <w:sz w:val="20"/>
          <w:szCs w:val="20"/>
        </w:rPr>
        <w:t>2.</w:t>
      </w:r>
      <w:r>
        <w:rPr>
          <w:rFonts w:ascii="Arial" w:hAnsi="Arial" w:cs="Arial"/>
          <w:i/>
          <w:sz w:val="20"/>
          <w:szCs w:val="20"/>
        </w:rPr>
        <w:tab/>
      </w:r>
      <w:r w:rsidRPr="00BA22AD">
        <w:rPr>
          <w:rFonts w:ascii="Arial" w:hAnsi="Arial" w:cs="Arial"/>
          <w:i/>
          <w:sz w:val="20"/>
          <w:szCs w:val="20"/>
        </w:rPr>
        <w:t xml:space="preserve">Uprawnionymi do objęcia akcji serii </w:t>
      </w:r>
      <w:r>
        <w:rPr>
          <w:rFonts w:ascii="Arial" w:hAnsi="Arial" w:cs="Arial"/>
          <w:i/>
          <w:sz w:val="20"/>
          <w:szCs w:val="20"/>
        </w:rPr>
        <w:t>O</w:t>
      </w:r>
      <w:r w:rsidRPr="00BA22AD">
        <w:rPr>
          <w:rFonts w:ascii="Arial" w:hAnsi="Arial" w:cs="Arial"/>
          <w:i/>
          <w:sz w:val="20"/>
          <w:szCs w:val="20"/>
        </w:rPr>
        <w:t xml:space="preserve"> będą posiadacze warrantów subskrypcyjnych serii </w:t>
      </w:r>
      <w:r>
        <w:rPr>
          <w:rFonts w:ascii="Arial" w:hAnsi="Arial" w:cs="Arial"/>
          <w:i/>
          <w:sz w:val="20"/>
          <w:szCs w:val="20"/>
        </w:rPr>
        <w:t xml:space="preserve">D </w:t>
      </w:r>
      <w:r w:rsidRPr="00BA22AD">
        <w:rPr>
          <w:rFonts w:ascii="Arial" w:hAnsi="Arial" w:cs="Arial"/>
          <w:i/>
          <w:sz w:val="20"/>
          <w:szCs w:val="20"/>
        </w:rPr>
        <w:t xml:space="preserve">wyemitowanych przez Spółkę na podstawie uchwały nr </w:t>
      </w:r>
      <w:r>
        <w:rPr>
          <w:rFonts w:ascii="Arial" w:hAnsi="Arial" w:cs="Arial"/>
          <w:i/>
          <w:sz w:val="20"/>
          <w:szCs w:val="20"/>
        </w:rPr>
        <w:t>4</w:t>
      </w:r>
      <w:r w:rsidRPr="002350A1">
        <w:rPr>
          <w:rFonts w:ascii="Arial" w:hAnsi="Arial" w:cs="Arial"/>
          <w:i/>
          <w:sz w:val="20"/>
          <w:szCs w:val="20"/>
        </w:rPr>
        <w:t>/NWZA/2025</w:t>
      </w:r>
      <w:r w:rsidRPr="00BA22AD">
        <w:rPr>
          <w:rFonts w:ascii="Arial" w:hAnsi="Arial" w:cs="Arial"/>
          <w:i/>
          <w:sz w:val="20"/>
          <w:szCs w:val="20"/>
        </w:rPr>
        <w:t xml:space="preserve"> </w:t>
      </w:r>
      <w:r>
        <w:rPr>
          <w:rFonts w:ascii="Arial" w:hAnsi="Arial" w:cs="Arial"/>
          <w:i/>
          <w:sz w:val="20"/>
          <w:szCs w:val="20"/>
        </w:rPr>
        <w:t>Nadz</w:t>
      </w:r>
      <w:r w:rsidRPr="00BA22AD">
        <w:rPr>
          <w:rFonts w:ascii="Arial" w:hAnsi="Arial" w:cs="Arial"/>
          <w:i/>
          <w:sz w:val="20"/>
          <w:szCs w:val="20"/>
        </w:rPr>
        <w:t>wyczajnego Walnego Zgromadzenia</w:t>
      </w:r>
      <w:r>
        <w:rPr>
          <w:rFonts w:ascii="Arial" w:hAnsi="Arial" w:cs="Arial"/>
          <w:i/>
          <w:sz w:val="20"/>
          <w:szCs w:val="20"/>
        </w:rPr>
        <w:t xml:space="preserve"> </w:t>
      </w:r>
      <w:r w:rsidRPr="00BA22AD">
        <w:rPr>
          <w:rFonts w:ascii="Arial" w:hAnsi="Arial" w:cs="Arial"/>
          <w:i/>
          <w:sz w:val="20"/>
          <w:szCs w:val="20"/>
        </w:rPr>
        <w:t xml:space="preserve">z dnia </w:t>
      </w:r>
      <w:r>
        <w:rPr>
          <w:rFonts w:ascii="Arial" w:hAnsi="Arial" w:cs="Arial"/>
          <w:i/>
          <w:sz w:val="20"/>
          <w:szCs w:val="20"/>
        </w:rPr>
        <w:t xml:space="preserve">17 marca </w:t>
      </w:r>
      <w:r w:rsidRPr="00BA22AD">
        <w:rPr>
          <w:rFonts w:ascii="Arial" w:hAnsi="Arial" w:cs="Arial"/>
          <w:i/>
          <w:sz w:val="20"/>
          <w:szCs w:val="20"/>
        </w:rPr>
        <w:t>20</w:t>
      </w:r>
      <w:r>
        <w:rPr>
          <w:rFonts w:ascii="Arial" w:hAnsi="Arial" w:cs="Arial"/>
          <w:i/>
          <w:sz w:val="20"/>
          <w:szCs w:val="20"/>
        </w:rPr>
        <w:t>25</w:t>
      </w:r>
      <w:r w:rsidRPr="00BA22AD">
        <w:rPr>
          <w:rFonts w:ascii="Arial" w:hAnsi="Arial" w:cs="Arial"/>
          <w:i/>
          <w:sz w:val="20"/>
          <w:szCs w:val="20"/>
        </w:rPr>
        <w:t xml:space="preserve"> r., którzy są uprawnieni do wykonania prawa do objęcia akcji serii </w:t>
      </w:r>
      <w:r>
        <w:rPr>
          <w:rFonts w:ascii="Arial" w:hAnsi="Arial" w:cs="Arial"/>
          <w:i/>
          <w:sz w:val="20"/>
          <w:szCs w:val="20"/>
        </w:rPr>
        <w:t>O</w:t>
      </w:r>
      <w:r w:rsidRPr="00BA22AD">
        <w:rPr>
          <w:rFonts w:ascii="Arial" w:hAnsi="Arial" w:cs="Arial"/>
          <w:i/>
          <w:sz w:val="20"/>
          <w:szCs w:val="20"/>
        </w:rPr>
        <w:t xml:space="preserve"> w</w:t>
      </w:r>
      <w:r>
        <w:rPr>
          <w:rFonts w:ascii="Arial" w:hAnsi="Arial" w:cs="Arial"/>
          <w:i/>
          <w:sz w:val="20"/>
          <w:szCs w:val="20"/>
        </w:rPr>
        <w:t xml:space="preserve"> </w:t>
      </w:r>
      <w:r w:rsidRPr="00BA22AD">
        <w:rPr>
          <w:rFonts w:ascii="Arial" w:hAnsi="Arial" w:cs="Arial"/>
          <w:i/>
          <w:sz w:val="20"/>
          <w:szCs w:val="20"/>
        </w:rPr>
        <w:t xml:space="preserve">terminie do dnia </w:t>
      </w:r>
      <w:r>
        <w:rPr>
          <w:rFonts w:ascii="Arial" w:hAnsi="Arial" w:cs="Arial"/>
          <w:i/>
          <w:sz w:val="20"/>
          <w:szCs w:val="20"/>
        </w:rPr>
        <w:t xml:space="preserve">30 czerwca </w:t>
      </w:r>
      <w:r w:rsidRPr="00BA22AD">
        <w:rPr>
          <w:rFonts w:ascii="Arial" w:hAnsi="Arial" w:cs="Arial"/>
          <w:i/>
          <w:sz w:val="20"/>
          <w:szCs w:val="20"/>
        </w:rPr>
        <w:t>20</w:t>
      </w:r>
      <w:r>
        <w:rPr>
          <w:rFonts w:ascii="Arial" w:hAnsi="Arial" w:cs="Arial"/>
          <w:i/>
          <w:sz w:val="20"/>
          <w:szCs w:val="20"/>
        </w:rPr>
        <w:t>27</w:t>
      </w:r>
      <w:r w:rsidRPr="00BA22AD">
        <w:rPr>
          <w:rFonts w:ascii="Arial" w:hAnsi="Arial" w:cs="Arial"/>
          <w:i/>
          <w:sz w:val="20"/>
          <w:szCs w:val="20"/>
        </w:rPr>
        <w:t xml:space="preserve"> r.</w:t>
      </w:r>
    </w:p>
    <w:p w14:paraId="6E278975" w14:textId="77777777" w:rsidR="005A5B62" w:rsidRDefault="005A5B62" w:rsidP="005A5B62">
      <w:pPr>
        <w:pStyle w:val="POLHdgBodyText3"/>
        <w:rPr>
          <w:rFonts w:ascii="Arial" w:hAnsi="Arial" w:cs="Arial"/>
          <w:i/>
          <w:sz w:val="20"/>
          <w:szCs w:val="20"/>
        </w:rPr>
      </w:pPr>
      <w:r>
        <w:rPr>
          <w:rFonts w:ascii="Arial" w:hAnsi="Arial" w:cs="Arial"/>
          <w:i/>
          <w:sz w:val="20"/>
          <w:szCs w:val="20"/>
        </w:rPr>
        <w:t>3.</w:t>
      </w:r>
      <w:r>
        <w:rPr>
          <w:rFonts w:ascii="Arial" w:hAnsi="Arial" w:cs="Arial"/>
          <w:i/>
          <w:sz w:val="20"/>
          <w:szCs w:val="20"/>
        </w:rPr>
        <w:tab/>
        <w:t>Akcje serii O pokrywane będą wyłącznie wkładami pieniężnymi.”</w:t>
      </w:r>
    </w:p>
    <w:p w14:paraId="7DD15173" w14:textId="77777777" w:rsidR="005A5B62" w:rsidRDefault="005A5B62" w:rsidP="005A5B62">
      <w:pPr>
        <w:pStyle w:val="POLHdgBodyText3"/>
        <w:rPr>
          <w:rFonts w:ascii="Arial" w:hAnsi="Arial" w:cs="Arial"/>
          <w:i/>
          <w:sz w:val="20"/>
          <w:szCs w:val="20"/>
        </w:rPr>
      </w:pPr>
    </w:p>
    <w:p w14:paraId="622EA408" w14:textId="77777777" w:rsidR="005A5B62" w:rsidRPr="00B15EA1" w:rsidRDefault="005A5B62" w:rsidP="005A5B62">
      <w:pPr>
        <w:pStyle w:val="POL-Heading4"/>
        <w:rPr>
          <w:rFonts w:ascii="Arial" w:hAnsi="Arial" w:cs="Arial"/>
          <w:sz w:val="20"/>
          <w:szCs w:val="20"/>
        </w:rPr>
      </w:pPr>
      <w:bookmarkStart w:id="18" w:name="_Ref41948362"/>
      <w:bookmarkEnd w:id="17"/>
      <w:r w:rsidRPr="00B15EA1">
        <w:rPr>
          <w:rFonts w:ascii="Arial" w:hAnsi="Arial" w:cs="Arial"/>
          <w:sz w:val="20"/>
          <w:szCs w:val="20"/>
        </w:rPr>
        <w:lastRenderedPageBreak/>
        <w:t xml:space="preserve">Zmiana Statutu, o której mowa w ust. </w:t>
      </w:r>
      <w:r w:rsidRPr="00B15EA1">
        <w:rPr>
          <w:rFonts w:ascii="Arial" w:hAnsi="Arial" w:cs="Arial"/>
          <w:sz w:val="20"/>
          <w:szCs w:val="20"/>
        </w:rPr>
        <w:fldChar w:fldCharType="begin"/>
      </w:r>
      <w:r w:rsidRPr="00B15EA1">
        <w:rPr>
          <w:rFonts w:ascii="Arial" w:hAnsi="Arial" w:cs="Arial"/>
          <w:sz w:val="20"/>
          <w:szCs w:val="20"/>
        </w:rPr>
        <w:instrText xml:space="preserve"> REF _Ref41948310 \n \h  \* MERGEFORMAT </w:instrText>
      </w:r>
      <w:r w:rsidRPr="00B15EA1">
        <w:rPr>
          <w:rFonts w:ascii="Arial" w:hAnsi="Arial" w:cs="Arial"/>
          <w:sz w:val="20"/>
          <w:szCs w:val="20"/>
        </w:rPr>
      </w:r>
      <w:r w:rsidRPr="00B15EA1">
        <w:rPr>
          <w:rFonts w:ascii="Arial" w:hAnsi="Arial" w:cs="Arial"/>
          <w:sz w:val="20"/>
          <w:szCs w:val="20"/>
        </w:rPr>
        <w:fldChar w:fldCharType="separate"/>
      </w:r>
      <w:r>
        <w:rPr>
          <w:rFonts w:ascii="Arial" w:hAnsi="Arial" w:cs="Arial"/>
          <w:sz w:val="20"/>
          <w:szCs w:val="20"/>
        </w:rPr>
        <w:t>1</w:t>
      </w:r>
      <w:r w:rsidRPr="00B15EA1">
        <w:rPr>
          <w:rFonts w:ascii="Arial" w:hAnsi="Arial" w:cs="Arial"/>
          <w:sz w:val="20"/>
          <w:szCs w:val="20"/>
        </w:rPr>
        <w:fldChar w:fldCharType="end"/>
      </w:r>
      <w:r w:rsidRPr="00B15EA1">
        <w:rPr>
          <w:rFonts w:ascii="Arial" w:hAnsi="Arial" w:cs="Arial"/>
          <w:sz w:val="20"/>
          <w:szCs w:val="20"/>
        </w:rPr>
        <w:t xml:space="preserve"> powyżej, uzyskuje moc obowiązującą od momentu jej wpisu do rejestru przedsiębiorców Krajowego Rejestru Sądowego.</w:t>
      </w:r>
      <w:bookmarkEnd w:id="18"/>
    </w:p>
    <w:p w14:paraId="3257BF78" w14:textId="77777777" w:rsidR="005A5B62" w:rsidRPr="00B15EA1" w:rsidRDefault="005A5B62" w:rsidP="005A5B62">
      <w:pPr>
        <w:pStyle w:val="POL-Heading2"/>
        <w:spacing w:after="0"/>
        <w:ind w:left="0" w:firstLine="0"/>
        <w:rPr>
          <w:rFonts w:ascii="Arial" w:hAnsi="Arial" w:cs="Arial"/>
          <w:b w:val="0"/>
          <w:caps w:val="0"/>
          <w:sz w:val="20"/>
          <w:szCs w:val="20"/>
        </w:rPr>
      </w:pPr>
      <w:r w:rsidRPr="00B15EA1">
        <w:rPr>
          <w:rFonts w:ascii="Arial" w:hAnsi="Arial" w:cs="Arial"/>
          <w:b w:val="0"/>
          <w:sz w:val="20"/>
          <w:szCs w:val="20"/>
        </w:rPr>
        <w:t xml:space="preserve"> </w:t>
      </w:r>
      <w:r w:rsidRPr="00B15EA1">
        <w:rPr>
          <w:rFonts w:ascii="Arial" w:hAnsi="Arial" w:cs="Arial"/>
          <w:b w:val="0"/>
          <w:sz w:val="20"/>
          <w:szCs w:val="20"/>
        </w:rPr>
        <w:br/>
      </w:r>
      <w:r w:rsidRPr="00B15EA1">
        <w:rPr>
          <w:rFonts w:ascii="Arial" w:hAnsi="Arial" w:cs="Arial"/>
          <w:bCs/>
          <w:caps w:val="0"/>
          <w:sz w:val="20"/>
          <w:szCs w:val="20"/>
        </w:rPr>
        <w:t>Wejście w życie Uchwały</w:t>
      </w:r>
    </w:p>
    <w:p w14:paraId="54955D02" w14:textId="14CCC190" w:rsidR="005A5B62" w:rsidRPr="00660AB3" w:rsidRDefault="005A5B62" w:rsidP="00660AB3">
      <w:pPr>
        <w:pStyle w:val="POLHdgBodyText2"/>
        <w:spacing w:before="240"/>
        <w:ind w:left="0"/>
        <w:rPr>
          <w:rFonts w:ascii="Arial" w:hAnsi="Arial" w:cs="Arial"/>
          <w:sz w:val="20"/>
          <w:szCs w:val="20"/>
        </w:rPr>
      </w:pPr>
      <w:r w:rsidRPr="00B15EA1">
        <w:rPr>
          <w:rFonts w:ascii="Arial" w:hAnsi="Arial" w:cs="Arial"/>
          <w:sz w:val="20"/>
          <w:szCs w:val="20"/>
        </w:rPr>
        <w:t xml:space="preserve">Niniejsza Uchwała wchodzi w życie z chwilą podjęcia z zastrzeżeniem postanowień </w:t>
      </w:r>
      <w:r w:rsidRPr="00B15EA1">
        <w:rPr>
          <w:rFonts w:ascii="Arial" w:hAnsi="Arial" w:cs="Arial"/>
          <w:sz w:val="20"/>
          <w:szCs w:val="20"/>
        </w:rPr>
        <w:fldChar w:fldCharType="begin"/>
      </w:r>
      <w:r w:rsidRPr="00B15EA1">
        <w:rPr>
          <w:rFonts w:ascii="Arial" w:hAnsi="Arial" w:cs="Arial"/>
          <w:sz w:val="20"/>
          <w:szCs w:val="20"/>
        </w:rPr>
        <w:instrText xml:space="preserve"> REF _Ref42624143 \n \h  \* MERGEFORMAT </w:instrText>
      </w:r>
      <w:r w:rsidRPr="00B15EA1">
        <w:rPr>
          <w:rFonts w:ascii="Arial" w:hAnsi="Arial" w:cs="Arial"/>
          <w:sz w:val="20"/>
          <w:szCs w:val="20"/>
        </w:rPr>
      </w:r>
      <w:r w:rsidRPr="00B15EA1">
        <w:rPr>
          <w:rFonts w:ascii="Arial" w:hAnsi="Arial" w:cs="Arial"/>
          <w:sz w:val="20"/>
          <w:szCs w:val="20"/>
        </w:rPr>
        <w:fldChar w:fldCharType="separate"/>
      </w:r>
      <w:r>
        <w:rPr>
          <w:rFonts w:ascii="Arial" w:hAnsi="Arial" w:cs="Arial"/>
          <w:sz w:val="20"/>
          <w:szCs w:val="20"/>
        </w:rPr>
        <w:t>§ 3</w:t>
      </w:r>
      <w:r w:rsidRPr="00B15EA1">
        <w:rPr>
          <w:rFonts w:ascii="Arial" w:hAnsi="Arial" w:cs="Arial"/>
          <w:sz w:val="20"/>
          <w:szCs w:val="20"/>
        </w:rPr>
        <w:fldChar w:fldCharType="end"/>
      </w:r>
      <w:r w:rsidRPr="00B15EA1">
        <w:rPr>
          <w:rFonts w:ascii="Arial" w:hAnsi="Arial" w:cs="Arial"/>
          <w:sz w:val="20"/>
          <w:szCs w:val="20"/>
        </w:rPr>
        <w:t xml:space="preserve"> ust. </w:t>
      </w:r>
      <w:r w:rsidRPr="00B15EA1">
        <w:rPr>
          <w:rFonts w:ascii="Arial" w:hAnsi="Arial" w:cs="Arial"/>
          <w:sz w:val="20"/>
          <w:szCs w:val="20"/>
        </w:rPr>
        <w:fldChar w:fldCharType="begin"/>
      </w:r>
      <w:r w:rsidRPr="00B15EA1">
        <w:rPr>
          <w:rFonts w:ascii="Arial" w:hAnsi="Arial" w:cs="Arial"/>
          <w:sz w:val="20"/>
          <w:szCs w:val="20"/>
        </w:rPr>
        <w:instrText xml:space="preserve"> REF _Ref41948362 \n \h  \* MERGEFORMAT </w:instrText>
      </w:r>
      <w:r w:rsidRPr="00B15EA1">
        <w:rPr>
          <w:rFonts w:ascii="Arial" w:hAnsi="Arial" w:cs="Arial"/>
          <w:sz w:val="20"/>
          <w:szCs w:val="20"/>
        </w:rPr>
      </w:r>
      <w:r w:rsidRPr="00B15EA1">
        <w:rPr>
          <w:rFonts w:ascii="Arial" w:hAnsi="Arial" w:cs="Arial"/>
          <w:sz w:val="20"/>
          <w:szCs w:val="20"/>
        </w:rPr>
        <w:fldChar w:fldCharType="separate"/>
      </w:r>
      <w:r>
        <w:rPr>
          <w:rFonts w:ascii="Arial" w:hAnsi="Arial" w:cs="Arial"/>
          <w:sz w:val="20"/>
          <w:szCs w:val="20"/>
        </w:rPr>
        <w:t>2</w:t>
      </w:r>
      <w:r w:rsidRPr="00B15EA1">
        <w:rPr>
          <w:rFonts w:ascii="Arial" w:hAnsi="Arial" w:cs="Arial"/>
          <w:sz w:val="20"/>
          <w:szCs w:val="20"/>
        </w:rPr>
        <w:fldChar w:fldCharType="end"/>
      </w:r>
      <w:r w:rsidRPr="00B15EA1">
        <w:rPr>
          <w:rFonts w:ascii="Arial" w:hAnsi="Arial" w:cs="Arial"/>
          <w:sz w:val="20"/>
          <w:szCs w:val="20"/>
        </w:rPr>
        <w:t>.</w:t>
      </w:r>
      <w:r w:rsidRPr="00B15EA1">
        <w:rPr>
          <w:rFonts w:ascii="Arial" w:hAnsi="Arial" w:cs="Arial"/>
          <w:sz w:val="20"/>
          <w:szCs w:val="20"/>
        </w:rPr>
        <w:br w:type="page"/>
      </w:r>
      <w:r>
        <w:rPr>
          <w:rFonts w:ascii="Arial" w:hAnsi="Arial" w:cs="Arial"/>
          <w:bCs/>
          <w:i/>
          <w:iCs/>
          <w:sz w:val="20"/>
          <w:szCs w:val="20"/>
        </w:rPr>
        <w:lastRenderedPageBreak/>
        <w:t>Projekt – dotyczy punktu 6 porządku obrad</w:t>
      </w:r>
    </w:p>
    <w:p w14:paraId="011E0A8B" w14:textId="77777777" w:rsidR="005A5B62" w:rsidRPr="00D410EE" w:rsidRDefault="005A5B62" w:rsidP="00600D3A">
      <w:pPr>
        <w:tabs>
          <w:tab w:val="left" w:pos="425"/>
        </w:tabs>
        <w:spacing w:before="0"/>
        <w:jc w:val="right"/>
        <w:rPr>
          <w:rFonts w:ascii="Arial" w:hAnsi="Arial" w:cs="Arial"/>
          <w:bCs/>
          <w:i/>
          <w:iCs/>
          <w:szCs w:val="20"/>
        </w:rPr>
      </w:pPr>
      <w:r>
        <w:rPr>
          <w:rFonts w:ascii="Arial" w:hAnsi="Arial" w:cs="Arial"/>
          <w:bCs/>
          <w:i/>
          <w:iCs/>
          <w:szCs w:val="20"/>
        </w:rPr>
        <w:t>Głosowanie jawne</w:t>
      </w:r>
    </w:p>
    <w:p w14:paraId="6AD8144F" w14:textId="77777777" w:rsidR="00600D3A" w:rsidRDefault="00600D3A" w:rsidP="00600D3A">
      <w:pPr>
        <w:spacing w:before="0"/>
        <w:jc w:val="center"/>
        <w:rPr>
          <w:rFonts w:ascii="Arial" w:hAnsi="Arial" w:cs="Arial"/>
          <w:b/>
          <w:szCs w:val="20"/>
        </w:rPr>
      </w:pPr>
    </w:p>
    <w:p w14:paraId="788730CA" w14:textId="3EC6C749" w:rsidR="005A5B62" w:rsidRPr="004A7527" w:rsidRDefault="005A5B62" w:rsidP="00600D3A">
      <w:pPr>
        <w:spacing w:before="0"/>
        <w:jc w:val="center"/>
        <w:rPr>
          <w:rFonts w:ascii="Arial" w:hAnsi="Arial" w:cs="Arial"/>
          <w:b/>
          <w:szCs w:val="20"/>
        </w:rPr>
      </w:pPr>
      <w:r>
        <w:rPr>
          <w:rFonts w:ascii="Arial" w:hAnsi="Arial" w:cs="Arial"/>
          <w:b/>
          <w:szCs w:val="20"/>
        </w:rPr>
        <w:t>UCHWAŁA NR 4/NWZA/2025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t>CCC spółka akcyjna z siedzibą w 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bookmarkStart w:id="19" w:name="_Hlk103958497"/>
    </w:p>
    <w:p w14:paraId="75679B5C" w14:textId="77777777" w:rsidR="005A5B62" w:rsidRPr="00C9780A" w:rsidRDefault="005A5B62" w:rsidP="005A5B62">
      <w:pPr>
        <w:pStyle w:val="POLBodyText"/>
        <w:jc w:val="center"/>
        <w:rPr>
          <w:rFonts w:ascii="Arial" w:hAnsi="Arial" w:cs="Arial"/>
          <w:i/>
          <w:iCs/>
          <w:sz w:val="20"/>
          <w:szCs w:val="20"/>
        </w:rPr>
      </w:pPr>
      <w:r w:rsidRPr="00C9780A">
        <w:rPr>
          <w:rFonts w:ascii="Arial" w:hAnsi="Arial" w:cs="Arial"/>
          <w:i/>
          <w:iCs/>
          <w:sz w:val="20"/>
          <w:szCs w:val="20"/>
        </w:rPr>
        <w:t>w sprawie emisji warrantów subskrypcyjnych serii D, pozbawienia dotychczasowych akcjonariuszy w całości prawa poboru wszystkich warrantów subskrypcyjnych serii D, ubiegania się o dopuszczenie i wprowadzenie akcji serii O do obrotu na rynku regulowanym prowadzonym przez Giełdę Papierów Wartościowych w Warszawie S.A. oraz dematerializacji akcji serii O i warrantów subskrypcyjnych serii D</w:t>
      </w:r>
    </w:p>
    <w:p w14:paraId="22C0060B" w14:textId="77777777" w:rsidR="005A5B62" w:rsidRPr="00B15EA1" w:rsidRDefault="005A5B62" w:rsidP="005A5B62">
      <w:pPr>
        <w:pStyle w:val="POLBodyText"/>
        <w:rPr>
          <w:rFonts w:ascii="Arial" w:hAnsi="Arial" w:cs="Arial"/>
          <w:b w:val="0"/>
          <w:bCs/>
          <w:sz w:val="20"/>
          <w:szCs w:val="20"/>
        </w:rPr>
      </w:pPr>
      <w:r>
        <w:rPr>
          <w:rFonts w:ascii="Arial" w:hAnsi="Arial" w:cs="Arial"/>
          <w:b w:val="0"/>
          <w:bCs/>
          <w:sz w:val="20"/>
          <w:szCs w:val="20"/>
        </w:rPr>
        <w:t>Nadzwyczajne</w:t>
      </w:r>
      <w:r w:rsidRPr="00B15EA1">
        <w:rPr>
          <w:rFonts w:ascii="Arial" w:hAnsi="Arial" w:cs="Arial"/>
          <w:b w:val="0"/>
          <w:bCs/>
          <w:sz w:val="20"/>
          <w:szCs w:val="20"/>
        </w:rPr>
        <w:t xml:space="preserve"> Walne Zgromadzenie Spółki, działając na podstawie art. 393 pkt 5, art. 430 § 1, art. 433 § 2 i § 6 oraz art. 448-453 ustawy z dnia 15 września 2000 r. – Kodeks spółek handlowych, art. 5 ust. 1 pkt 1 i 3 oraz ust. 4 ustawy z dnia 29 lipca 2005 r. o obrocie instrumentami finansowymi („</w:t>
      </w:r>
      <w:r w:rsidRPr="00B15EA1">
        <w:rPr>
          <w:rFonts w:ascii="Arial" w:hAnsi="Arial" w:cs="Arial"/>
          <w:sz w:val="20"/>
          <w:szCs w:val="20"/>
        </w:rPr>
        <w:t>Ustawa o Obrocie</w:t>
      </w:r>
      <w:r w:rsidRPr="00B15EA1">
        <w:rPr>
          <w:rFonts w:ascii="Arial" w:hAnsi="Arial" w:cs="Arial"/>
          <w:b w:val="0"/>
          <w:bCs/>
          <w:sz w:val="20"/>
          <w:szCs w:val="20"/>
        </w:rPr>
        <w:t>”), uchwala co następuje:</w:t>
      </w:r>
    </w:p>
    <w:p w14:paraId="3BB4A3F2" w14:textId="77777777" w:rsidR="005A5B62" w:rsidRPr="00B15EA1" w:rsidRDefault="005A5B62" w:rsidP="005A5B62">
      <w:pPr>
        <w:pStyle w:val="POL-Heading2"/>
        <w:numPr>
          <w:ilvl w:val="1"/>
          <w:numId w:val="15"/>
        </w:numPr>
        <w:spacing w:after="0"/>
        <w:ind w:left="709"/>
        <w:rPr>
          <w:rFonts w:ascii="Arial" w:hAnsi="Arial" w:cs="Arial"/>
          <w:sz w:val="20"/>
          <w:szCs w:val="20"/>
        </w:rPr>
      </w:pPr>
      <w:bookmarkStart w:id="20" w:name="_Hlk42678438"/>
      <w:r w:rsidRPr="00B15EA1">
        <w:rPr>
          <w:rFonts w:ascii="Arial" w:hAnsi="Arial" w:cs="Arial"/>
          <w:sz w:val="20"/>
          <w:szCs w:val="20"/>
        </w:rPr>
        <w:br/>
      </w:r>
      <w:bookmarkStart w:id="21" w:name="_Ref41943008"/>
      <w:bookmarkStart w:id="22" w:name="_Ref80112822"/>
      <w:r w:rsidRPr="00B15EA1">
        <w:rPr>
          <w:rFonts w:ascii="Arial" w:hAnsi="Arial" w:cs="Arial"/>
          <w:caps w:val="0"/>
          <w:sz w:val="20"/>
          <w:szCs w:val="20"/>
        </w:rPr>
        <w:t>Emisja warrantów subskrypcyjnych</w:t>
      </w:r>
      <w:bookmarkEnd w:id="21"/>
      <w:bookmarkEnd w:id="22"/>
    </w:p>
    <w:p w14:paraId="1C024D7D" w14:textId="77777777" w:rsidR="005A5B62" w:rsidRDefault="005A5B62" w:rsidP="005A5B62">
      <w:pPr>
        <w:pStyle w:val="POL-Heading4"/>
        <w:rPr>
          <w:rFonts w:ascii="Arial" w:hAnsi="Arial" w:cs="Arial"/>
          <w:sz w:val="20"/>
          <w:szCs w:val="20"/>
        </w:rPr>
      </w:pPr>
      <w:bookmarkStart w:id="23" w:name="_Ref41940396"/>
      <w:bookmarkEnd w:id="20"/>
      <w:r w:rsidRPr="00B15EA1">
        <w:rPr>
          <w:rFonts w:ascii="Arial" w:hAnsi="Arial" w:cs="Arial"/>
          <w:sz w:val="20"/>
          <w:szCs w:val="20"/>
        </w:rPr>
        <w:t xml:space="preserve">Pod warunkiem zarejestrowania warunkowego podwyższenia kapitału zakładowego Spółki dokonywanego na podstawie uchwały </w:t>
      </w:r>
      <w:r>
        <w:rPr>
          <w:rFonts w:ascii="Arial" w:hAnsi="Arial" w:cs="Arial"/>
          <w:sz w:val="20"/>
          <w:szCs w:val="20"/>
        </w:rPr>
        <w:t>Nadzwyczajnego</w:t>
      </w:r>
      <w:r w:rsidRPr="00B15EA1">
        <w:rPr>
          <w:rFonts w:ascii="Arial" w:hAnsi="Arial" w:cs="Arial"/>
          <w:sz w:val="20"/>
          <w:szCs w:val="20"/>
        </w:rPr>
        <w:t xml:space="preserve"> Walnego Zgromadzenia numer </w:t>
      </w:r>
      <w:r>
        <w:rPr>
          <w:rFonts w:ascii="Arial" w:hAnsi="Arial" w:cs="Arial"/>
          <w:sz w:val="20"/>
          <w:szCs w:val="20"/>
        </w:rPr>
        <w:t>3</w:t>
      </w:r>
      <w:r w:rsidRPr="00B15EA1">
        <w:rPr>
          <w:rFonts w:ascii="Arial" w:hAnsi="Arial" w:cs="Arial"/>
          <w:sz w:val="20"/>
          <w:szCs w:val="20"/>
        </w:rPr>
        <w:t>/</w:t>
      </w:r>
      <w:r>
        <w:rPr>
          <w:rFonts w:ascii="Arial" w:hAnsi="Arial" w:cs="Arial"/>
          <w:sz w:val="20"/>
          <w:szCs w:val="20"/>
        </w:rPr>
        <w:t>NWZA/</w:t>
      </w:r>
      <w:r w:rsidRPr="00B15EA1">
        <w:rPr>
          <w:rFonts w:ascii="Arial" w:hAnsi="Arial" w:cs="Arial"/>
          <w:sz w:val="20"/>
          <w:szCs w:val="20"/>
        </w:rPr>
        <w:t>202</w:t>
      </w:r>
      <w:r>
        <w:rPr>
          <w:rFonts w:ascii="Arial" w:hAnsi="Arial" w:cs="Arial"/>
          <w:sz w:val="20"/>
          <w:szCs w:val="20"/>
        </w:rPr>
        <w:t>5</w:t>
      </w:r>
      <w:r w:rsidRPr="00B15EA1">
        <w:rPr>
          <w:rFonts w:ascii="Arial" w:hAnsi="Arial" w:cs="Arial"/>
          <w:sz w:val="20"/>
          <w:szCs w:val="20"/>
        </w:rPr>
        <w:t xml:space="preserve"> z dnia </w:t>
      </w:r>
      <w:r>
        <w:rPr>
          <w:rFonts w:ascii="Arial" w:hAnsi="Arial" w:cs="Arial"/>
          <w:sz w:val="20"/>
          <w:szCs w:val="20"/>
        </w:rPr>
        <w:t>17 marca</w:t>
      </w:r>
      <w:r w:rsidRPr="00B15EA1">
        <w:rPr>
          <w:rFonts w:ascii="Arial" w:hAnsi="Arial" w:cs="Arial"/>
          <w:sz w:val="20"/>
          <w:szCs w:val="20"/>
        </w:rPr>
        <w:t xml:space="preserve"> 202</w:t>
      </w:r>
      <w:r>
        <w:rPr>
          <w:rFonts w:ascii="Arial" w:hAnsi="Arial" w:cs="Arial"/>
          <w:sz w:val="20"/>
          <w:szCs w:val="20"/>
        </w:rPr>
        <w:t>5</w:t>
      </w:r>
      <w:r w:rsidRPr="00B15EA1">
        <w:rPr>
          <w:rFonts w:ascii="Arial" w:hAnsi="Arial" w:cs="Arial"/>
          <w:sz w:val="20"/>
          <w:szCs w:val="20"/>
        </w:rPr>
        <w:t xml:space="preserve"> r.</w:t>
      </w:r>
      <w:r>
        <w:rPr>
          <w:rFonts w:ascii="Arial" w:hAnsi="Arial" w:cs="Arial"/>
          <w:sz w:val="20"/>
          <w:szCs w:val="20"/>
        </w:rPr>
        <w:t xml:space="preserve"> (</w:t>
      </w:r>
      <w:r w:rsidRPr="00B15EA1">
        <w:rPr>
          <w:rFonts w:ascii="Arial" w:hAnsi="Arial" w:cs="Arial"/>
          <w:sz w:val="20"/>
          <w:szCs w:val="20"/>
        </w:rPr>
        <w:t>„</w:t>
      </w:r>
      <w:r w:rsidRPr="00B15EA1">
        <w:rPr>
          <w:rFonts w:ascii="Arial" w:hAnsi="Arial" w:cs="Arial"/>
          <w:b/>
          <w:bCs/>
          <w:sz w:val="20"/>
          <w:szCs w:val="20"/>
        </w:rPr>
        <w:t xml:space="preserve">Uchwała nr </w:t>
      </w:r>
      <w:r>
        <w:rPr>
          <w:rFonts w:ascii="Arial" w:hAnsi="Arial" w:cs="Arial"/>
          <w:b/>
          <w:bCs/>
          <w:sz w:val="20"/>
          <w:szCs w:val="20"/>
        </w:rPr>
        <w:t>3</w:t>
      </w:r>
      <w:r w:rsidRPr="00B15EA1">
        <w:rPr>
          <w:rFonts w:ascii="Arial" w:hAnsi="Arial" w:cs="Arial"/>
          <w:b/>
          <w:bCs/>
          <w:sz w:val="20"/>
          <w:szCs w:val="20"/>
        </w:rPr>
        <w:t>/</w:t>
      </w:r>
      <w:r>
        <w:rPr>
          <w:rFonts w:ascii="Arial" w:hAnsi="Arial" w:cs="Arial"/>
          <w:b/>
          <w:bCs/>
          <w:sz w:val="20"/>
          <w:szCs w:val="20"/>
        </w:rPr>
        <w:t>NWZA/</w:t>
      </w:r>
      <w:r w:rsidRPr="00B15EA1">
        <w:rPr>
          <w:rFonts w:ascii="Arial" w:hAnsi="Arial" w:cs="Arial"/>
          <w:b/>
          <w:bCs/>
          <w:sz w:val="20"/>
          <w:szCs w:val="20"/>
        </w:rPr>
        <w:t>202</w:t>
      </w:r>
      <w:r>
        <w:rPr>
          <w:rFonts w:ascii="Arial" w:hAnsi="Arial" w:cs="Arial"/>
          <w:b/>
          <w:bCs/>
          <w:sz w:val="20"/>
          <w:szCs w:val="20"/>
        </w:rPr>
        <w:t>5</w:t>
      </w:r>
      <w:r w:rsidRPr="00B15EA1">
        <w:rPr>
          <w:rFonts w:ascii="Arial" w:hAnsi="Arial" w:cs="Arial"/>
          <w:sz w:val="20"/>
          <w:szCs w:val="20"/>
        </w:rPr>
        <w:t xml:space="preserve">”), w celu realizacji </w:t>
      </w:r>
      <w:r>
        <w:rPr>
          <w:rFonts w:ascii="Arial" w:hAnsi="Arial" w:cs="Arial"/>
          <w:sz w:val="20"/>
          <w:szCs w:val="20"/>
        </w:rPr>
        <w:t xml:space="preserve">zobowiązań Spółki wynikających z zawartych ze spółką </w:t>
      </w:r>
      <w:r w:rsidRPr="00EA0FCA">
        <w:rPr>
          <w:rFonts w:ascii="Arial" w:hAnsi="Arial" w:cs="Arial"/>
          <w:sz w:val="20"/>
          <w:szCs w:val="20"/>
        </w:rPr>
        <w:t>A&amp;R Investments Limited</w:t>
      </w:r>
      <w:r>
        <w:rPr>
          <w:rFonts w:ascii="Arial" w:hAnsi="Arial" w:cs="Arial"/>
          <w:sz w:val="20"/>
          <w:szCs w:val="20"/>
        </w:rPr>
        <w:t xml:space="preserve"> </w:t>
      </w:r>
      <w:r w:rsidRPr="00EA0FCA">
        <w:rPr>
          <w:rFonts w:ascii="Arial" w:hAnsi="Arial" w:cs="Arial"/>
          <w:sz w:val="20"/>
          <w:szCs w:val="20"/>
        </w:rPr>
        <w:t xml:space="preserve">z siedzibą pod adresem </w:t>
      </w:r>
      <w:r w:rsidRPr="00D00BD2">
        <w:rPr>
          <w:rFonts w:ascii="Arial" w:hAnsi="Arial" w:cs="Arial"/>
          <w:sz w:val="20"/>
          <w:szCs w:val="20"/>
        </w:rPr>
        <w:t>Avenue 77 Business Centre, Triq in-Negozju, Zone 3, Central Business District, Birkirkara, CBD 3010</w:t>
      </w:r>
      <w:r w:rsidRPr="00EA0FCA">
        <w:rPr>
          <w:rFonts w:ascii="Arial" w:hAnsi="Arial" w:cs="Arial"/>
          <w:sz w:val="20"/>
          <w:szCs w:val="20"/>
        </w:rPr>
        <w:t>, Malta zarejestrowan</w:t>
      </w:r>
      <w:r>
        <w:rPr>
          <w:rFonts w:ascii="Arial" w:hAnsi="Arial" w:cs="Arial"/>
          <w:sz w:val="20"/>
          <w:szCs w:val="20"/>
        </w:rPr>
        <w:t>ą</w:t>
      </w:r>
      <w:r w:rsidRPr="00EA0FCA">
        <w:rPr>
          <w:rFonts w:ascii="Arial" w:hAnsi="Arial" w:cs="Arial"/>
          <w:sz w:val="20"/>
          <w:szCs w:val="20"/>
        </w:rPr>
        <w:t xml:space="preserve"> w rejestrze handlowym na Malcie pod numerem C 36498 („</w:t>
      </w:r>
      <w:r w:rsidRPr="00EA0FCA">
        <w:rPr>
          <w:rFonts w:ascii="Arial" w:hAnsi="Arial" w:cs="Arial"/>
          <w:b/>
          <w:bCs/>
          <w:sz w:val="20"/>
          <w:szCs w:val="20"/>
        </w:rPr>
        <w:t>A&amp;R</w:t>
      </w:r>
      <w:r w:rsidRPr="00EA0FCA">
        <w:rPr>
          <w:rFonts w:ascii="Arial" w:hAnsi="Arial" w:cs="Arial"/>
          <w:sz w:val="20"/>
          <w:szCs w:val="20"/>
        </w:rPr>
        <w:t>”) oraz spółk</w:t>
      </w:r>
      <w:r>
        <w:rPr>
          <w:rFonts w:ascii="Arial" w:hAnsi="Arial" w:cs="Arial"/>
          <w:sz w:val="20"/>
          <w:szCs w:val="20"/>
        </w:rPr>
        <w:t>ą</w:t>
      </w:r>
      <w:r w:rsidRPr="00EA0FCA">
        <w:rPr>
          <w:rFonts w:ascii="Arial" w:hAnsi="Arial" w:cs="Arial"/>
          <w:sz w:val="20"/>
          <w:szCs w:val="20"/>
        </w:rPr>
        <w:t xml:space="preserve"> EMBUD 2 spółka z ograniczoną odpowiedzialnością S.K.A. z siedzibą w Warszawie i adresem: ul. Konstruktorska 4, Warszawa 02-673 (KRS: 0000676753) („</w:t>
      </w:r>
      <w:r w:rsidRPr="00EA0FCA">
        <w:rPr>
          <w:rFonts w:ascii="Arial" w:hAnsi="Arial" w:cs="Arial"/>
          <w:b/>
          <w:bCs/>
          <w:sz w:val="20"/>
          <w:szCs w:val="20"/>
        </w:rPr>
        <w:t>EMBUD 2</w:t>
      </w:r>
      <w:r w:rsidRPr="00EA0FCA">
        <w:rPr>
          <w:rFonts w:ascii="Arial" w:hAnsi="Arial" w:cs="Arial"/>
          <w:sz w:val="20"/>
          <w:szCs w:val="20"/>
        </w:rPr>
        <w:t>”) Warunkowych Umów Zobowiązujących do Sprzedaży Akcji spółki Modivo S.A. z siedzibą w Zielonej Górze (KRS: 0000541722)</w:t>
      </w:r>
      <w:r>
        <w:rPr>
          <w:rFonts w:ascii="Arial" w:hAnsi="Arial" w:cs="Arial"/>
          <w:sz w:val="20"/>
          <w:szCs w:val="20"/>
        </w:rPr>
        <w:t xml:space="preserve"> </w:t>
      </w:r>
      <w:r w:rsidRPr="00EA0FCA">
        <w:rPr>
          <w:rFonts w:ascii="Arial" w:hAnsi="Arial" w:cs="Arial"/>
          <w:sz w:val="20"/>
          <w:szCs w:val="20"/>
        </w:rPr>
        <w:t>(„</w:t>
      </w:r>
      <w:r w:rsidRPr="00EA0FCA">
        <w:rPr>
          <w:rFonts w:ascii="Arial" w:hAnsi="Arial" w:cs="Arial"/>
          <w:b/>
          <w:bCs/>
          <w:sz w:val="20"/>
          <w:szCs w:val="20"/>
        </w:rPr>
        <w:t>Modivo</w:t>
      </w:r>
      <w:r w:rsidRPr="00EA0FCA">
        <w:rPr>
          <w:rFonts w:ascii="Arial" w:hAnsi="Arial" w:cs="Arial"/>
          <w:sz w:val="20"/>
          <w:szCs w:val="20"/>
        </w:rPr>
        <w:t>”) („</w:t>
      </w:r>
      <w:r w:rsidRPr="00EA0FCA">
        <w:rPr>
          <w:rFonts w:ascii="Arial" w:hAnsi="Arial" w:cs="Arial"/>
          <w:b/>
          <w:bCs/>
          <w:sz w:val="20"/>
          <w:szCs w:val="20"/>
        </w:rPr>
        <w:t>Umowy Zobowiązujące</w:t>
      </w:r>
      <w:r w:rsidRPr="00EA0FCA">
        <w:rPr>
          <w:rFonts w:ascii="Arial" w:hAnsi="Arial" w:cs="Arial"/>
          <w:sz w:val="20"/>
          <w:szCs w:val="20"/>
        </w:rPr>
        <w:t xml:space="preserve">”), na podstawie których Spółka nabędzie </w:t>
      </w:r>
      <w:r>
        <w:rPr>
          <w:rFonts w:ascii="Arial" w:hAnsi="Arial" w:cs="Arial"/>
          <w:sz w:val="20"/>
          <w:szCs w:val="20"/>
        </w:rPr>
        <w:t xml:space="preserve">od A&amp;R oraz EMBUD 2 </w:t>
      </w:r>
      <w:r w:rsidRPr="00EA0FCA">
        <w:rPr>
          <w:rFonts w:ascii="Arial" w:hAnsi="Arial" w:cs="Arial"/>
          <w:sz w:val="20"/>
          <w:szCs w:val="20"/>
        </w:rPr>
        <w:t xml:space="preserve">łącznie </w:t>
      </w:r>
      <w:r w:rsidRPr="00A27D18">
        <w:rPr>
          <w:rFonts w:ascii="Arial" w:hAnsi="Arial" w:cs="Arial"/>
          <w:sz w:val="20"/>
          <w:szCs w:val="20"/>
        </w:rPr>
        <w:t>2</w:t>
      </w:r>
      <w:r>
        <w:rPr>
          <w:rFonts w:ascii="Arial" w:hAnsi="Arial" w:cs="Arial"/>
          <w:sz w:val="20"/>
          <w:szCs w:val="20"/>
        </w:rPr>
        <w:t xml:space="preserve">.000.000 </w:t>
      </w:r>
      <w:r w:rsidRPr="00A27D18">
        <w:rPr>
          <w:rFonts w:ascii="Arial" w:hAnsi="Arial" w:cs="Arial"/>
          <w:sz w:val="20"/>
          <w:szCs w:val="20"/>
        </w:rPr>
        <w:t xml:space="preserve">(dwa miliony) </w:t>
      </w:r>
      <w:r w:rsidRPr="00EA0FCA">
        <w:rPr>
          <w:rFonts w:ascii="Arial" w:hAnsi="Arial" w:cs="Arial"/>
          <w:sz w:val="20"/>
          <w:szCs w:val="20"/>
        </w:rPr>
        <w:t xml:space="preserve">akcji zwykłych imiennych Modivo uprawniających do </w:t>
      </w:r>
      <w:r w:rsidRPr="00A27D18">
        <w:rPr>
          <w:rFonts w:ascii="Arial" w:hAnsi="Arial" w:cs="Arial"/>
          <w:sz w:val="20"/>
          <w:szCs w:val="20"/>
        </w:rPr>
        <w:t>2.</w:t>
      </w:r>
      <w:r>
        <w:rPr>
          <w:rFonts w:ascii="Arial" w:hAnsi="Arial" w:cs="Arial"/>
          <w:sz w:val="20"/>
          <w:szCs w:val="20"/>
        </w:rPr>
        <w:t xml:space="preserve">000.000 </w:t>
      </w:r>
      <w:r w:rsidRPr="00A27D18">
        <w:rPr>
          <w:rFonts w:ascii="Arial" w:hAnsi="Arial" w:cs="Arial"/>
          <w:sz w:val="20"/>
          <w:szCs w:val="20"/>
        </w:rPr>
        <w:t>(dwóch milionów)</w:t>
      </w:r>
      <w:r w:rsidRPr="00EA0FCA">
        <w:rPr>
          <w:rFonts w:ascii="Arial" w:hAnsi="Arial" w:cs="Arial"/>
          <w:sz w:val="20"/>
          <w:szCs w:val="20"/>
        </w:rPr>
        <w:t xml:space="preserve"> głosów na Walnym Zgromadzeniu Modivo </w:t>
      </w:r>
      <w:r>
        <w:rPr>
          <w:rFonts w:ascii="Arial" w:hAnsi="Arial" w:cs="Arial"/>
          <w:sz w:val="20"/>
          <w:szCs w:val="20"/>
        </w:rPr>
        <w:t>(„</w:t>
      </w:r>
      <w:r w:rsidRPr="00A248AF">
        <w:rPr>
          <w:rFonts w:ascii="Arial" w:hAnsi="Arial" w:cs="Arial"/>
          <w:b/>
          <w:bCs/>
          <w:sz w:val="20"/>
          <w:szCs w:val="20"/>
        </w:rPr>
        <w:t>Akcje Modivo</w:t>
      </w:r>
      <w:r>
        <w:rPr>
          <w:rFonts w:ascii="Arial" w:hAnsi="Arial" w:cs="Arial"/>
          <w:sz w:val="20"/>
          <w:szCs w:val="20"/>
        </w:rPr>
        <w:t xml:space="preserve">”) </w:t>
      </w:r>
      <w:r w:rsidRPr="00EA0FCA">
        <w:rPr>
          <w:rFonts w:ascii="Arial" w:hAnsi="Arial" w:cs="Arial"/>
          <w:sz w:val="20"/>
          <w:szCs w:val="20"/>
        </w:rPr>
        <w:t>w zamian za cenę sprzedaży</w:t>
      </w:r>
      <w:r>
        <w:rPr>
          <w:rFonts w:ascii="Arial" w:hAnsi="Arial" w:cs="Arial"/>
          <w:sz w:val="20"/>
          <w:szCs w:val="20"/>
        </w:rPr>
        <w:t xml:space="preserve">, </w:t>
      </w:r>
      <w:r w:rsidRPr="00156A1B">
        <w:rPr>
          <w:rFonts w:ascii="Arial" w:hAnsi="Arial" w:cs="Arial"/>
          <w:sz w:val="20"/>
          <w:szCs w:val="20"/>
        </w:rPr>
        <w:t>która w części wynoszącej łącznie</w:t>
      </w:r>
      <w:r>
        <w:rPr>
          <w:rFonts w:ascii="Arial" w:hAnsi="Arial" w:cs="Arial"/>
          <w:sz w:val="20"/>
          <w:szCs w:val="20"/>
        </w:rPr>
        <w:t xml:space="preserve"> </w:t>
      </w:r>
      <w:r w:rsidRPr="00A27D18">
        <w:rPr>
          <w:rFonts w:ascii="Arial" w:hAnsi="Arial" w:cs="Arial"/>
          <w:sz w:val="20"/>
          <w:szCs w:val="20"/>
        </w:rPr>
        <w:t>50.000.000,00 PLN (pięćdziesiąt milionów złotych)</w:t>
      </w:r>
      <w:r w:rsidRPr="00EA0FCA">
        <w:rPr>
          <w:rFonts w:ascii="Arial" w:hAnsi="Arial" w:cs="Arial"/>
          <w:sz w:val="20"/>
          <w:szCs w:val="20"/>
        </w:rPr>
        <w:t xml:space="preserve"> </w:t>
      </w:r>
      <w:r>
        <w:rPr>
          <w:rFonts w:ascii="Arial" w:hAnsi="Arial" w:cs="Arial"/>
          <w:sz w:val="20"/>
          <w:szCs w:val="20"/>
        </w:rPr>
        <w:t xml:space="preserve">zostanie rozliczona </w:t>
      </w:r>
      <w:r w:rsidRPr="00EA0FCA">
        <w:rPr>
          <w:rFonts w:ascii="Arial" w:hAnsi="Arial" w:cs="Arial"/>
          <w:sz w:val="20"/>
          <w:szCs w:val="20"/>
        </w:rPr>
        <w:t xml:space="preserve">w formie potrącenia umownego wzajemnych wierzytelności Spółki oraz A&amp;R i EMBUD 2 wynikających z Umów Zobowiązujących oraz z umów objęcia warrantów subskrypcyjnych emitowanych </w:t>
      </w:r>
      <w:r>
        <w:rPr>
          <w:rFonts w:ascii="Arial" w:hAnsi="Arial" w:cs="Arial"/>
          <w:sz w:val="20"/>
          <w:szCs w:val="20"/>
        </w:rPr>
        <w:t>na podstawie niniejszej uchwały,</w:t>
      </w:r>
      <w:r w:rsidRPr="00B15EA1">
        <w:rPr>
          <w:rFonts w:ascii="Arial" w:hAnsi="Arial" w:cs="Arial"/>
          <w:sz w:val="20"/>
          <w:szCs w:val="20"/>
        </w:rPr>
        <w:t xml:space="preserve"> </w:t>
      </w:r>
      <w:r>
        <w:rPr>
          <w:rFonts w:ascii="Arial" w:hAnsi="Arial" w:cs="Arial"/>
          <w:sz w:val="20"/>
          <w:szCs w:val="20"/>
        </w:rPr>
        <w:t xml:space="preserve">Nadzwyczajne </w:t>
      </w:r>
      <w:r w:rsidRPr="00B15EA1">
        <w:rPr>
          <w:rFonts w:ascii="Arial" w:hAnsi="Arial" w:cs="Arial"/>
          <w:sz w:val="20"/>
          <w:szCs w:val="20"/>
        </w:rPr>
        <w:t xml:space="preserve">Walne Zgromadzenie Spółki postanawia o emisji warrantów subskrypcyjnych serii </w:t>
      </w:r>
      <w:r>
        <w:rPr>
          <w:rFonts w:ascii="Arial" w:hAnsi="Arial" w:cs="Arial"/>
          <w:sz w:val="20"/>
          <w:szCs w:val="20"/>
        </w:rPr>
        <w:t xml:space="preserve">D </w:t>
      </w:r>
      <w:r w:rsidRPr="00B15EA1">
        <w:rPr>
          <w:rFonts w:ascii="Arial" w:hAnsi="Arial" w:cs="Arial"/>
          <w:sz w:val="20"/>
          <w:szCs w:val="20"/>
        </w:rPr>
        <w:t xml:space="preserve">w liczbie </w:t>
      </w:r>
      <w:r>
        <w:rPr>
          <w:rFonts w:ascii="Arial" w:hAnsi="Arial" w:cs="Arial"/>
          <w:sz w:val="20"/>
          <w:szCs w:val="20"/>
        </w:rPr>
        <w:t>2.500.000 (dwóch milionów pięciuset tysięcy) („</w:t>
      </w:r>
      <w:r w:rsidRPr="000A5319">
        <w:rPr>
          <w:rFonts w:ascii="Arial" w:hAnsi="Arial" w:cs="Arial"/>
          <w:b/>
          <w:bCs/>
          <w:sz w:val="20"/>
          <w:szCs w:val="20"/>
        </w:rPr>
        <w:t>Warranty</w:t>
      </w:r>
      <w:r>
        <w:rPr>
          <w:rFonts w:ascii="Arial" w:hAnsi="Arial" w:cs="Arial"/>
          <w:sz w:val="20"/>
          <w:szCs w:val="20"/>
        </w:rPr>
        <w:t xml:space="preserve">”) </w:t>
      </w:r>
      <w:r w:rsidRPr="00B15EA1">
        <w:rPr>
          <w:rFonts w:ascii="Arial" w:hAnsi="Arial" w:cs="Arial"/>
          <w:sz w:val="20"/>
          <w:szCs w:val="20"/>
        </w:rPr>
        <w:t xml:space="preserve">uprawniających do objęcia akcji zwykłych na okaziciela serii </w:t>
      </w:r>
      <w:r>
        <w:rPr>
          <w:rFonts w:ascii="Arial" w:hAnsi="Arial" w:cs="Arial"/>
          <w:sz w:val="20"/>
          <w:szCs w:val="20"/>
        </w:rPr>
        <w:t xml:space="preserve">O </w:t>
      </w:r>
      <w:r w:rsidRPr="00B15EA1">
        <w:rPr>
          <w:rFonts w:ascii="Arial" w:hAnsi="Arial" w:cs="Arial"/>
          <w:sz w:val="20"/>
          <w:szCs w:val="20"/>
        </w:rPr>
        <w:t xml:space="preserve">o wartości nominalnej </w:t>
      </w:r>
      <w:r>
        <w:rPr>
          <w:rFonts w:ascii="Arial" w:hAnsi="Arial" w:cs="Arial"/>
          <w:sz w:val="20"/>
          <w:szCs w:val="20"/>
        </w:rPr>
        <w:t xml:space="preserve">0,10 PLN (dziesięć groszy) </w:t>
      </w:r>
      <w:r w:rsidRPr="00B15EA1">
        <w:rPr>
          <w:rFonts w:ascii="Arial" w:hAnsi="Arial" w:cs="Arial"/>
          <w:sz w:val="20"/>
          <w:szCs w:val="20"/>
        </w:rPr>
        <w:t>każda („</w:t>
      </w:r>
      <w:r w:rsidRPr="00B15EA1">
        <w:rPr>
          <w:rFonts w:ascii="Arial" w:hAnsi="Arial" w:cs="Arial"/>
          <w:b/>
          <w:bCs/>
          <w:sz w:val="20"/>
          <w:szCs w:val="20"/>
        </w:rPr>
        <w:t xml:space="preserve">Akcje Serii </w:t>
      </w:r>
      <w:r>
        <w:rPr>
          <w:rFonts w:ascii="Arial" w:hAnsi="Arial" w:cs="Arial"/>
          <w:b/>
          <w:bCs/>
          <w:sz w:val="20"/>
          <w:szCs w:val="20"/>
        </w:rPr>
        <w:t>O</w:t>
      </w:r>
      <w:r w:rsidRPr="00B15EA1">
        <w:rPr>
          <w:rFonts w:ascii="Arial" w:hAnsi="Arial" w:cs="Arial"/>
          <w:sz w:val="20"/>
          <w:szCs w:val="20"/>
        </w:rPr>
        <w:t>”) w ramach warunkowego podwyższenia kapitału zakładowego Spółki.</w:t>
      </w:r>
    </w:p>
    <w:bookmarkEnd w:id="23"/>
    <w:p w14:paraId="1F636E55" w14:textId="77777777" w:rsidR="005A5B62" w:rsidRDefault="005A5B62" w:rsidP="005A5B62">
      <w:pPr>
        <w:pStyle w:val="POL-Heading4"/>
        <w:rPr>
          <w:rFonts w:ascii="Arial" w:hAnsi="Arial" w:cs="Arial"/>
          <w:sz w:val="20"/>
          <w:szCs w:val="20"/>
        </w:rPr>
      </w:pPr>
      <w:r>
        <w:rPr>
          <w:rFonts w:ascii="Arial" w:hAnsi="Arial" w:cs="Arial"/>
          <w:sz w:val="20"/>
          <w:szCs w:val="20"/>
        </w:rPr>
        <w:t>Warranty zostaną zaoferowane do objęcia przez A&amp;R oraz EMBUD 2</w:t>
      </w:r>
      <w:r w:rsidRPr="00A248AF">
        <w:rPr>
          <w:rFonts w:ascii="Arial" w:hAnsi="Arial" w:cs="Arial"/>
          <w:sz w:val="20"/>
          <w:szCs w:val="20"/>
        </w:rPr>
        <w:t xml:space="preserve"> </w:t>
      </w:r>
      <w:r>
        <w:rPr>
          <w:rFonts w:ascii="Arial" w:hAnsi="Arial" w:cs="Arial"/>
          <w:sz w:val="20"/>
          <w:szCs w:val="20"/>
        </w:rPr>
        <w:t>w ramach rozliczenia ceny sprzedaży za Akcje Modivo zgodnie z postanowieniami Umów Zobowiązujących.</w:t>
      </w:r>
    </w:p>
    <w:p w14:paraId="448C7604" w14:textId="77777777" w:rsidR="005A5B62" w:rsidRPr="00856B37" w:rsidRDefault="005A5B62" w:rsidP="005A5B62">
      <w:pPr>
        <w:pStyle w:val="POL-Heading4"/>
        <w:rPr>
          <w:rFonts w:ascii="Arial" w:hAnsi="Arial" w:cs="Arial"/>
          <w:sz w:val="20"/>
          <w:szCs w:val="20"/>
        </w:rPr>
      </w:pPr>
      <w:r w:rsidRPr="00856B37">
        <w:rPr>
          <w:rFonts w:ascii="Arial" w:hAnsi="Arial" w:cs="Arial"/>
          <w:sz w:val="20"/>
          <w:szCs w:val="20"/>
        </w:rPr>
        <w:t xml:space="preserve">Podmiotami uprawnionymi do objęcia Akcji Serii </w:t>
      </w:r>
      <w:r>
        <w:rPr>
          <w:rFonts w:ascii="Arial" w:hAnsi="Arial" w:cs="Arial"/>
          <w:sz w:val="20"/>
          <w:szCs w:val="20"/>
        </w:rPr>
        <w:t>O</w:t>
      </w:r>
      <w:r w:rsidRPr="00856B37">
        <w:rPr>
          <w:rFonts w:ascii="Arial" w:hAnsi="Arial" w:cs="Arial"/>
          <w:sz w:val="20"/>
          <w:szCs w:val="20"/>
        </w:rPr>
        <w:t xml:space="preserve"> będą wyłącznie posiadacze Warrantów. </w:t>
      </w:r>
      <w:r>
        <w:rPr>
          <w:rFonts w:ascii="Arial" w:hAnsi="Arial" w:cs="Arial"/>
          <w:sz w:val="20"/>
          <w:szCs w:val="20"/>
        </w:rPr>
        <w:t>K</w:t>
      </w:r>
      <w:r w:rsidRPr="00856B37">
        <w:rPr>
          <w:rFonts w:ascii="Arial" w:hAnsi="Arial" w:cs="Arial"/>
          <w:sz w:val="20"/>
          <w:szCs w:val="20"/>
        </w:rPr>
        <w:t>ażd</w:t>
      </w:r>
      <w:r>
        <w:rPr>
          <w:rFonts w:ascii="Arial" w:hAnsi="Arial" w:cs="Arial"/>
          <w:sz w:val="20"/>
          <w:szCs w:val="20"/>
        </w:rPr>
        <w:t>y</w:t>
      </w:r>
      <w:r w:rsidRPr="00856B37">
        <w:rPr>
          <w:rFonts w:ascii="Arial" w:hAnsi="Arial" w:cs="Arial"/>
          <w:sz w:val="20"/>
          <w:szCs w:val="20"/>
        </w:rPr>
        <w:t xml:space="preserve"> Warrant </w:t>
      </w:r>
      <w:r>
        <w:rPr>
          <w:rFonts w:ascii="Arial" w:hAnsi="Arial" w:cs="Arial"/>
          <w:sz w:val="20"/>
          <w:szCs w:val="20"/>
        </w:rPr>
        <w:t xml:space="preserve">inkorporuje </w:t>
      </w:r>
      <w:r w:rsidRPr="00856B37">
        <w:rPr>
          <w:rFonts w:ascii="Arial" w:hAnsi="Arial" w:cs="Arial"/>
          <w:sz w:val="20"/>
          <w:szCs w:val="20"/>
        </w:rPr>
        <w:t xml:space="preserve">prawo do objęcia jednej Akcji Serii </w:t>
      </w:r>
      <w:r>
        <w:rPr>
          <w:rFonts w:ascii="Arial" w:hAnsi="Arial" w:cs="Arial"/>
          <w:sz w:val="20"/>
          <w:szCs w:val="20"/>
        </w:rPr>
        <w:t>O</w:t>
      </w:r>
      <w:r w:rsidRPr="00856B37">
        <w:rPr>
          <w:rFonts w:ascii="Arial" w:hAnsi="Arial" w:cs="Arial"/>
          <w:sz w:val="20"/>
          <w:szCs w:val="20"/>
        </w:rPr>
        <w:t xml:space="preserve"> po cenie emisyjnej określonej zgodnie z postanowieniami Uchwały nr </w:t>
      </w:r>
      <w:r>
        <w:rPr>
          <w:rFonts w:ascii="Arial" w:hAnsi="Arial" w:cs="Arial"/>
          <w:sz w:val="20"/>
          <w:szCs w:val="20"/>
        </w:rPr>
        <w:t>3</w:t>
      </w:r>
      <w:r w:rsidRPr="00856B37">
        <w:rPr>
          <w:rFonts w:ascii="Arial" w:hAnsi="Arial" w:cs="Arial"/>
          <w:sz w:val="20"/>
          <w:szCs w:val="20"/>
        </w:rPr>
        <w:t>/</w:t>
      </w:r>
      <w:r>
        <w:rPr>
          <w:rFonts w:ascii="Arial" w:hAnsi="Arial" w:cs="Arial"/>
          <w:sz w:val="20"/>
          <w:szCs w:val="20"/>
        </w:rPr>
        <w:t>NWZA/</w:t>
      </w:r>
      <w:r w:rsidRPr="00856B37">
        <w:rPr>
          <w:rFonts w:ascii="Arial" w:hAnsi="Arial" w:cs="Arial"/>
          <w:sz w:val="20"/>
          <w:szCs w:val="20"/>
        </w:rPr>
        <w:t xml:space="preserve">2025. </w:t>
      </w:r>
    </w:p>
    <w:p w14:paraId="5B9847B3" w14:textId="77777777" w:rsidR="005A5B62" w:rsidRDefault="005A5B62" w:rsidP="005A5B62">
      <w:pPr>
        <w:pStyle w:val="POL-Heading4"/>
        <w:rPr>
          <w:rFonts w:ascii="Arial" w:hAnsi="Arial" w:cs="Arial"/>
          <w:sz w:val="20"/>
          <w:szCs w:val="20"/>
        </w:rPr>
      </w:pPr>
      <w:r w:rsidRPr="00B15EA1">
        <w:rPr>
          <w:rFonts w:ascii="Arial" w:hAnsi="Arial" w:cs="Arial"/>
          <w:sz w:val="20"/>
          <w:szCs w:val="20"/>
        </w:rPr>
        <w:t xml:space="preserve">Warranty obejmowane będą </w:t>
      </w:r>
      <w:r>
        <w:rPr>
          <w:rFonts w:ascii="Arial" w:hAnsi="Arial" w:cs="Arial"/>
          <w:sz w:val="20"/>
          <w:szCs w:val="20"/>
        </w:rPr>
        <w:t xml:space="preserve">odpłatnie. Cena emisyjna jednego Warrantu wynosi 20,00 PLN (dwadzieścia złotych) i zostanie rozliczona w formie </w:t>
      </w:r>
      <w:r w:rsidRPr="00EA0FCA">
        <w:rPr>
          <w:rFonts w:ascii="Arial" w:hAnsi="Arial" w:cs="Arial"/>
          <w:sz w:val="20"/>
          <w:szCs w:val="20"/>
        </w:rPr>
        <w:t xml:space="preserve">potrącenia umownego wzajemnych wierzytelności </w:t>
      </w:r>
      <w:r w:rsidRPr="00EA0FCA">
        <w:rPr>
          <w:rFonts w:ascii="Arial" w:hAnsi="Arial" w:cs="Arial"/>
          <w:sz w:val="20"/>
          <w:szCs w:val="20"/>
        </w:rPr>
        <w:lastRenderedPageBreak/>
        <w:t xml:space="preserve">Spółki oraz A&amp;R i EMBUD 2 wynikających z Umów Zobowiązujących oraz z umów objęcia </w:t>
      </w:r>
      <w:r>
        <w:rPr>
          <w:rFonts w:ascii="Arial" w:hAnsi="Arial" w:cs="Arial"/>
          <w:sz w:val="20"/>
          <w:szCs w:val="20"/>
        </w:rPr>
        <w:t>W</w:t>
      </w:r>
      <w:r w:rsidRPr="00EA0FCA">
        <w:rPr>
          <w:rFonts w:ascii="Arial" w:hAnsi="Arial" w:cs="Arial"/>
          <w:sz w:val="20"/>
          <w:szCs w:val="20"/>
        </w:rPr>
        <w:t>arrantów</w:t>
      </w:r>
      <w:r>
        <w:rPr>
          <w:rFonts w:ascii="Arial" w:hAnsi="Arial" w:cs="Arial"/>
          <w:sz w:val="20"/>
          <w:szCs w:val="20"/>
        </w:rPr>
        <w:t xml:space="preserve"> zgodnie z postanowieniami Umów Zobowiązujących. </w:t>
      </w:r>
    </w:p>
    <w:p w14:paraId="7C038C78" w14:textId="77777777" w:rsidR="005A5B62" w:rsidRPr="00B15EA1" w:rsidRDefault="005A5B62" w:rsidP="005A5B62">
      <w:pPr>
        <w:pStyle w:val="POL-Heading4"/>
        <w:rPr>
          <w:rFonts w:ascii="Arial" w:hAnsi="Arial" w:cs="Arial"/>
          <w:sz w:val="20"/>
          <w:szCs w:val="20"/>
        </w:rPr>
      </w:pPr>
      <w:r w:rsidRPr="0040535E">
        <w:rPr>
          <w:rFonts w:ascii="Arial" w:hAnsi="Arial" w:cs="Arial"/>
          <w:sz w:val="20"/>
          <w:szCs w:val="20"/>
        </w:rPr>
        <w:t xml:space="preserve">Warranty zostaną wyemitowane w drodze subskrypcji prywatnej, o której mowa w art. 431 § 2 pkt 1 KSH, w drodze złożenia przez Spółkę </w:t>
      </w:r>
      <w:r>
        <w:rPr>
          <w:rFonts w:ascii="Arial" w:hAnsi="Arial" w:cs="Arial"/>
          <w:sz w:val="20"/>
          <w:szCs w:val="20"/>
        </w:rPr>
        <w:t>spółkom A&amp;R oraz EMBUD 2</w:t>
      </w:r>
      <w:r w:rsidRPr="0040535E">
        <w:rPr>
          <w:rFonts w:ascii="Arial" w:hAnsi="Arial" w:cs="Arial"/>
          <w:sz w:val="20"/>
          <w:szCs w:val="20"/>
        </w:rPr>
        <w:t xml:space="preserve"> oferty objęcia </w:t>
      </w:r>
      <w:r>
        <w:rPr>
          <w:rFonts w:ascii="Arial" w:hAnsi="Arial" w:cs="Arial"/>
          <w:sz w:val="20"/>
          <w:szCs w:val="20"/>
        </w:rPr>
        <w:t>Warrantów</w:t>
      </w:r>
      <w:r w:rsidRPr="0040535E">
        <w:rPr>
          <w:rFonts w:ascii="Arial" w:hAnsi="Arial" w:cs="Arial"/>
          <w:sz w:val="20"/>
          <w:szCs w:val="20"/>
        </w:rPr>
        <w:t xml:space="preserve">. Termin złożenia oferty, o której mowa w zdaniu poprzedzającym, oraz termin objęcia </w:t>
      </w:r>
      <w:r>
        <w:rPr>
          <w:rFonts w:ascii="Arial" w:hAnsi="Arial" w:cs="Arial"/>
          <w:sz w:val="20"/>
          <w:szCs w:val="20"/>
        </w:rPr>
        <w:t xml:space="preserve">Warrantów </w:t>
      </w:r>
      <w:r w:rsidRPr="0040535E">
        <w:rPr>
          <w:rFonts w:ascii="Arial" w:hAnsi="Arial" w:cs="Arial"/>
          <w:sz w:val="20"/>
          <w:szCs w:val="20"/>
        </w:rPr>
        <w:t xml:space="preserve">w wyniku oferty złożonej przez Spółkę zostaną określone przez Zarząd Spółki z uwzględnieniem postanowień niniejszej </w:t>
      </w:r>
      <w:r>
        <w:rPr>
          <w:rFonts w:ascii="Arial" w:hAnsi="Arial" w:cs="Arial"/>
          <w:sz w:val="20"/>
          <w:szCs w:val="20"/>
        </w:rPr>
        <w:t>U</w:t>
      </w:r>
      <w:r w:rsidRPr="0040535E">
        <w:rPr>
          <w:rFonts w:ascii="Arial" w:hAnsi="Arial" w:cs="Arial"/>
          <w:sz w:val="20"/>
          <w:szCs w:val="20"/>
        </w:rPr>
        <w:t>chwały</w:t>
      </w:r>
      <w:r>
        <w:rPr>
          <w:rFonts w:ascii="Arial" w:hAnsi="Arial" w:cs="Arial"/>
          <w:sz w:val="20"/>
          <w:szCs w:val="20"/>
        </w:rPr>
        <w:t>.</w:t>
      </w:r>
    </w:p>
    <w:p w14:paraId="2F30CDC2" w14:textId="77777777" w:rsidR="005A5B62" w:rsidRPr="00344DC7" w:rsidRDefault="005A5B62" w:rsidP="005A5B62">
      <w:pPr>
        <w:pStyle w:val="POL-Heading4"/>
        <w:rPr>
          <w:rFonts w:ascii="Arial" w:hAnsi="Arial" w:cs="Arial"/>
          <w:sz w:val="20"/>
          <w:szCs w:val="20"/>
        </w:rPr>
      </w:pPr>
      <w:bookmarkStart w:id="24" w:name="_Ref97817341"/>
      <w:r w:rsidRPr="00344DC7">
        <w:rPr>
          <w:rFonts w:ascii="Arial" w:hAnsi="Arial" w:cs="Arial"/>
          <w:sz w:val="20"/>
          <w:szCs w:val="20"/>
        </w:rPr>
        <w:t xml:space="preserve">Z zastrzeżeniem warunków określonych w Uchwale nr </w:t>
      </w:r>
      <w:r>
        <w:rPr>
          <w:rFonts w:ascii="Arial" w:hAnsi="Arial" w:cs="Arial"/>
          <w:sz w:val="20"/>
          <w:szCs w:val="20"/>
        </w:rPr>
        <w:t>3</w:t>
      </w:r>
      <w:r w:rsidRPr="00344DC7">
        <w:rPr>
          <w:rFonts w:ascii="Arial" w:hAnsi="Arial" w:cs="Arial"/>
          <w:sz w:val="20"/>
          <w:szCs w:val="20"/>
        </w:rPr>
        <w:t>/NWZ</w:t>
      </w:r>
      <w:r>
        <w:rPr>
          <w:rFonts w:ascii="Arial" w:hAnsi="Arial" w:cs="Arial"/>
          <w:sz w:val="20"/>
          <w:szCs w:val="20"/>
        </w:rPr>
        <w:t>A</w:t>
      </w:r>
      <w:r w:rsidRPr="00344DC7">
        <w:rPr>
          <w:rFonts w:ascii="Arial" w:hAnsi="Arial" w:cs="Arial"/>
          <w:sz w:val="20"/>
          <w:szCs w:val="20"/>
        </w:rPr>
        <w:t xml:space="preserve">/2025, w szczególności dotyczących warunku osiągnięcia w okresie od dnia podjęcia Uchwały nr </w:t>
      </w:r>
      <w:r>
        <w:rPr>
          <w:rFonts w:ascii="Arial" w:hAnsi="Arial" w:cs="Arial"/>
          <w:sz w:val="20"/>
          <w:szCs w:val="20"/>
        </w:rPr>
        <w:t>3</w:t>
      </w:r>
      <w:r w:rsidRPr="00344DC7">
        <w:rPr>
          <w:rFonts w:ascii="Arial" w:hAnsi="Arial" w:cs="Arial"/>
          <w:sz w:val="20"/>
          <w:szCs w:val="20"/>
        </w:rPr>
        <w:t>/NWZ</w:t>
      </w:r>
      <w:r>
        <w:rPr>
          <w:rFonts w:ascii="Arial" w:hAnsi="Arial" w:cs="Arial"/>
          <w:sz w:val="20"/>
          <w:szCs w:val="20"/>
        </w:rPr>
        <w:t>A</w:t>
      </w:r>
      <w:r w:rsidRPr="00344DC7">
        <w:rPr>
          <w:rFonts w:ascii="Arial" w:hAnsi="Arial" w:cs="Arial"/>
          <w:sz w:val="20"/>
          <w:szCs w:val="20"/>
        </w:rPr>
        <w:t>/2025 do dnia 30 czerwca 2027 r. przez kurs akcji Spółki</w:t>
      </w:r>
      <w:r>
        <w:rPr>
          <w:rFonts w:ascii="Arial" w:hAnsi="Arial" w:cs="Arial"/>
          <w:sz w:val="20"/>
          <w:szCs w:val="20"/>
        </w:rPr>
        <w:t xml:space="preserve"> </w:t>
      </w:r>
      <w:r w:rsidRPr="00344DC7">
        <w:rPr>
          <w:rFonts w:ascii="Arial" w:hAnsi="Arial" w:cs="Arial"/>
          <w:sz w:val="20"/>
          <w:szCs w:val="20"/>
        </w:rPr>
        <w:t xml:space="preserve">poziomu ceny emisyjnej akcji serii N Spółki emitowanych na podstawie Uchwały numer </w:t>
      </w:r>
      <w:r>
        <w:rPr>
          <w:rFonts w:ascii="Arial" w:hAnsi="Arial" w:cs="Arial"/>
          <w:sz w:val="20"/>
          <w:szCs w:val="20"/>
        </w:rPr>
        <w:t>5</w:t>
      </w:r>
      <w:r w:rsidRPr="00344DC7">
        <w:rPr>
          <w:rFonts w:ascii="Arial" w:hAnsi="Arial" w:cs="Arial"/>
          <w:sz w:val="20"/>
          <w:szCs w:val="20"/>
        </w:rPr>
        <w:t xml:space="preserve">/NWZA/2025 Nadzwyczajnego Walnego Zgromadzenia Spółki z dnia </w:t>
      </w:r>
      <w:r>
        <w:rPr>
          <w:rFonts w:ascii="Arial" w:hAnsi="Arial" w:cs="Arial"/>
          <w:sz w:val="20"/>
          <w:szCs w:val="20"/>
        </w:rPr>
        <w:t>17 marca</w:t>
      </w:r>
      <w:r w:rsidRPr="00344DC7">
        <w:rPr>
          <w:rFonts w:ascii="Arial" w:hAnsi="Arial" w:cs="Arial"/>
          <w:sz w:val="20"/>
          <w:szCs w:val="20"/>
        </w:rPr>
        <w:t xml:space="preserve"> 2025 r. powiększonej o 50%, uprawnienie do objęcia Akcji Serii O wynikające z Warrantu będzie nieodwołalne i ważne do dnia 30 czerwca 2027 r. Prawa z Warrantów, z których nie zostanie wykonane prawo objęcia Akcji Serii O w powyższym terminie wygasają z upływem tego terminu, a Warranty podlegają umorzeniu.</w:t>
      </w:r>
      <w:bookmarkEnd w:id="24"/>
    </w:p>
    <w:p w14:paraId="7E52502F" w14:textId="77777777" w:rsidR="005A5B62" w:rsidRPr="00B15EA1" w:rsidRDefault="005A5B62" w:rsidP="005A5B62">
      <w:pPr>
        <w:pStyle w:val="POL-Heading4"/>
        <w:rPr>
          <w:rFonts w:ascii="Arial" w:hAnsi="Arial" w:cs="Arial"/>
          <w:sz w:val="20"/>
          <w:szCs w:val="20"/>
        </w:rPr>
      </w:pPr>
      <w:r w:rsidRPr="00B15EA1">
        <w:rPr>
          <w:rFonts w:ascii="Arial" w:hAnsi="Arial" w:cs="Arial"/>
          <w:sz w:val="20"/>
          <w:szCs w:val="20"/>
        </w:rPr>
        <w:t>Warranty będą papierami wartościowymi imiennymi. Warranty będą emitowane w formie zdematerializowanej i zostaną zarejestrowane przez Spółkę zgodnie z obowiązującymi przepisami prawa.</w:t>
      </w:r>
      <w:r>
        <w:rPr>
          <w:rFonts w:ascii="Arial" w:hAnsi="Arial" w:cs="Arial"/>
          <w:sz w:val="20"/>
          <w:szCs w:val="20"/>
        </w:rPr>
        <w:t xml:space="preserve"> </w:t>
      </w:r>
    </w:p>
    <w:p w14:paraId="36DB0A92" w14:textId="77777777" w:rsidR="005A5B62" w:rsidRPr="00B15EA1" w:rsidRDefault="005A5B62" w:rsidP="005A5B62">
      <w:pPr>
        <w:pStyle w:val="POL-Heading4"/>
        <w:rPr>
          <w:rFonts w:ascii="Arial" w:hAnsi="Arial" w:cs="Arial"/>
          <w:sz w:val="20"/>
          <w:szCs w:val="20"/>
        </w:rPr>
      </w:pPr>
      <w:r w:rsidRPr="00B15EA1">
        <w:rPr>
          <w:rFonts w:ascii="Arial" w:hAnsi="Arial" w:cs="Arial"/>
          <w:sz w:val="20"/>
          <w:szCs w:val="20"/>
        </w:rPr>
        <w:t>Warranty są niezbywalne</w:t>
      </w:r>
      <w:r>
        <w:rPr>
          <w:rFonts w:ascii="Arial" w:hAnsi="Arial" w:cs="Arial"/>
          <w:sz w:val="20"/>
          <w:szCs w:val="20"/>
        </w:rPr>
        <w:t>,</w:t>
      </w:r>
      <w:r w:rsidRPr="00B15EA1">
        <w:rPr>
          <w:rFonts w:ascii="Arial" w:hAnsi="Arial" w:cs="Arial"/>
          <w:sz w:val="20"/>
          <w:szCs w:val="20"/>
        </w:rPr>
        <w:t xml:space="preserve"> za wyjątkiem zbycia na rzecz</w:t>
      </w:r>
      <w:r>
        <w:rPr>
          <w:rFonts w:ascii="Arial" w:hAnsi="Arial" w:cs="Arial"/>
          <w:sz w:val="20"/>
          <w:szCs w:val="20"/>
        </w:rPr>
        <w:t>: (i)</w:t>
      </w:r>
      <w:r w:rsidRPr="00B15EA1">
        <w:rPr>
          <w:rFonts w:ascii="Arial" w:hAnsi="Arial" w:cs="Arial"/>
          <w:sz w:val="20"/>
          <w:szCs w:val="20"/>
        </w:rPr>
        <w:t xml:space="preserve"> </w:t>
      </w:r>
      <w:r>
        <w:rPr>
          <w:rFonts w:ascii="Arial" w:hAnsi="Arial" w:cs="Arial"/>
          <w:sz w:val="20"/>
          <w:szCs w:val="20"/>
        </w:rPr>
        <w:t xml:space="preserve">spółki </w:t>
      </w:r>
      <w:r w:rsidRPr="00C22276">
        <w:rPr>
          <w:rFonts w:ascii="Arial" w:eastAsia="Times New Roman" w:hAnsi="Arial" w:cs="Arial"/>
          <w:sz w:val="20"/>
          <w:szCs w:val="20"/>
        </w:rPr>
        <w:t xml:space="preserve">ULTRO S.à r.l. z siedzibą w Luksemburgu </w:t>
      </w:r>
      <w:r>
        <w:rPr>
          <w:rFonts w:ascii="Arial" w:eastAsia="Times New Roman" w:hAnsi="Arial" w:cs="Arial"/>
          <w:sz w:val="20"/>
          <w:szCs w:val="20"/>
        </w:rPr>
        <w:t>(„</w:t>
      </w:r>
      <w:r w:rsidRPr="000C3E18">
        <w:rPr>
          <w:rFonts w:ascii="Arial" w:eastAsia="Times New Roman" w:hAnsi="Arial" w:cs="Arial"/>
          <w:b/>
          <w:bCs/>
          <w:sz w:val="20"/>
          <w:szCs w:val="20"/>
        </w:rPr>
        <w:t>ULTRO</w:t>
      </w:r>
      <w:r>
        <w:rPr>
          <w:rFonts w:ascii="Arial" w:eastAsia="Times New Roman" w:hAnsi="Arial" w:cs="Arial"/>
          <w:sz w:val="20"/>
          <w:szCs w:val="20"/>
        </w:rPr>
        <w:t>”) lub</w:t>
      </w:r>
      <w:r w:rsidRPr="00C22276">
        <w:rPr>
          <w:rFonts w:ascii="Arial" w:eastAsia="Times New Roman" w:hAnsi="Arial" w:cs="Arial"/>
          <w:sz w:val="20"/>
          <w:szCs w:val="20"/>
        </w:rPr>
        <w:t xml:space="preserve"> </w:t>
      </w:r>
      <w:r>
        <w:rPr>
          <w:rFonts w:ascii="Arial" w:eastAsia="Times New Roman" w:hAnsi="Arial" w:cs="Arial"/>
          <w:sz w:val="20"/>
          <w:szCs w:val="20"/>
        </w:rPr>
        <w:t xml:space="preserve">na rzecz </w:t>
      </w:r>
      <w:r w:rsidRPr="00C22276">
        <w:rPr>
          <w:rFonts w:ascii="Arial" w:eastAsia="Times New Roman" w:hAnsi="Arial" w:cs="Arial"/>
          <w:sz w:val="20"/>
          <w:szCs w:val="20"/>
        </w:rPr>
        <w:t>wskaza</w:t>
      </w:r>
      <w:r>
        <w:rPr>
          <w:rFonts w:ascii="Arial" w:eastAsia="Times New Roman" w:hAnsi="Arial" w:cs="Arial"/>
          <w:sz w:val="20"/>
          <w:szCs w:val="20"/>
        </w:rPr>
        <w:t>nego przez ULTRO</w:t>
      </w:r>
      <w:r w:rsidRPr="00C22276">
        <w:rPr>
          <w:rFonts w:ascii="Arial" w:eastAsia="Times New Roman" w:hAnsi="Arial" w:cs="Arial"/>
          <w:sz w:val="20"/>
          <w:szCs w:val="20"/>
        </w:rPr>
        <w:t xml:space="preserve"> podmiot</w:t>
      </w:r>
      <w:r>
        <w:rPr>
          <w:rFonts w:ascii="Arial" w:eastAsia="Times New Roman" w:hAnsi="Arial" w:cs="Arial"/>
          <w:sz w:val="20"/>
          <w:szCs w:val="20"/>
        </w:rPr>
        <w:t xml:space="preserve">u powiązanego ULTRO; (ii) spółki </w:t>
      </w:r>
      <w:r w:rsidRPr="00D23344">
        <w:rPr>
          <w:rFonts w:ascii="Arial" w:eastAsia="Times New Roman" w:hAnsi="Arial" w:cs="Arial"/>
          <w:sz w:val="20"/>
          <w:szCs w:val="20"/>
        </w:rPr>
        <w:t>RIO Alternatywna Spółka Inwestycyjna sp. z o.o.</w:t>
      </w:r>
      <w:r>
        <w:rPr>
          <w:rFonts w:ascii="Arial" w:eastAsia="Times New Roman" w:hAnsi="Arial" w:cs="Arial"/>
          <w:sz w:val="20"/>
          <w:szCs w:val="20"/>
        </w:rPr>
        <w:t xml:space="preserve"> z siedzibą w Warszawie (KRS: </w:t>
      </w:r>
      <w:r w:rsidRPr="00D23344">
        <w:rPr>
          <w:rFonts w:ascii="Arial" w:eastAsia="Times New Roman" w:hAnsi="Arial" w:cs="Arial"/>
          <w:sz w:val="20"/>
          <w:szCs w:val="20"/>
        </w:rPr>
        <w:t>0000977328</w:t>
      </w:r>
      <w:r>
        <w:rPr>
          <w:rFonts w:ascii="Arial" w:eastAsia="Times New Roman" w:hAnsi="Arial" w:cs="Arial"/>
          <w:sz w:val="20"/>
          <w:szCs w:val="20"/>
        </w:rPr>
        <w:t xml:space="preserve">); (iii) spółki </w:t>
      </w:r>
      <w:r w:rsidRPr="00D23344">
        <w:rPr>
          <w:rFonts w:ascii="Arial" w:eastAsia="Times New Roman" w:hAnsi="Arial" w:cs="Arial"/>
          <w:sz w:val="20"/>
          <w:szCs w:val="20"/>
        </w:rPr>
        <w:t>RIO polska spółka holdingowa sp. z o.o.</w:t>
      </w:r>
      <w:r>
        <w:rPr>
          <w:rFonts w:ascii="Arial" w:eastAsia="Times New Roman" w:hAnsi="Arial" w:cs="Arial"/>
          <w:sz w:val="20"/>
          <w:szCs w:val="20"/>
        </w:rPr>
        <w:t xml:space="preserve"> z siedzibą w Warszawie (KRS: </w:t>
      </w:r>
      <w:r w:rsidRPr="00D23344">
        <w:rPr>
          <w:rFonts w:ascii="Arial" w:eastAsia="Times New Roman" w:hAnsi="Arial" w:cs="Arial"/>
          <w:sz w:val="20"/>
          <w:szCs w:val="20"/>
        </w:rPr>
        <w:t>0000952032</w:t>
      </w:r>
      <w:r>
        <w:rPr>
          <w:rFonts w:ascii="Arial" w:eastAsia="Times New Roman" w:hAnsi="Arial" w:cs="Arial"/>
          <w:sz w:val="20"/>
          <w:szCs w:val="20"/>
        </w:rPr>
        <w:t xml:space="preserve">); lub (iv) spółki </w:t>
      </w:r>
      <w:r w:rsidRPr="00D23344">
        <w:rPr>
          <w:rFonts w:ascii="Arial" w:eastAsia="Times New Roman" w:hAnsi="Arial" w:cs="Arial"/>
          <w:sz w:val="20"/>
          <w:szCs w:val="20"/>
        </w:rPr>
        <w:t>Heartland Investments ASI sp. z o.o.</w:t>
      </w:r>
      <w:r>
        <w:rPr>
          <w:rFonts w:ascii="Arial" w:eastAsia="Times New Roman" w:hAnsi="Arial" w:cs="Arial"/>
          <w:sz w:val="20"/>
          <w:szCs w:val="20"/>
        </w:rPr>
        <w:t xml:space="preserve"> z siedzibą w Krakowie (KRS: </w:t>
      </w:r>
      <w:r w:rsidRPr="00D23344">
        <w:rPr>
          <w:rFonts w:ascii="Arial" w:eastAsia="Times New Roman" w:hAnsi="Arial" w:cs="Arial"/>
          <w:sz w:val="20"/>
          <w:szCs w:val="20"/>
        </w:rPr>
        <w:t>0001064638</w:t>
      </w:r>
      <w:r>
        <w:rPr>
          <w:rFonts w:ascii="Arial" w:eastAsia="Times New Roman" w:hAnsi="Arial" w:cs="Arial"/>
          <w:sz w:val="20"/>
          <w:szCs w:val="20"/>
        </w:rPr>
        <w:t>)</w:t>
      </w:r>
      <w:r>
        <w:rPr>
          <w:rFonts w:ascii="Arial" w:hAnsi="Arial" w:cs="Arial"/>
          <w:sz w:val="20"/>
          <w:szCs w:val="20"/>
        </w:rPr>
        <w:t>.</w:t>
      </w:r>
    </w:p>
    <w:p w14:paraId="0C31414F" w14:textId="77777777" w:rsidR="005A5B62" w:rsidRPr="00B15EA1" w:rsidRDefault="005A5B62" w:rsidP="005A5B62">
      <w:pPr>
        <w:pStyle w:val="POL-Heading2"/>
        <w:numPr>
          <w:ilvl w:val="1"/>
          <w:numId w:val="14"/>
        </w:numPr>
        <w:spacing w:after="0"/>
        <w:ind w:left="0" w:firstLine="0"/>
        <w:rPr>
          <w:rFonts w:ascii="Arial" w:hAnsi="Arial" w:cs="Arial"/>
          <w:sz w:val="20"/>
          <w:szCs w:val="20"/>
        </w:rPr>
      </w:pPr>
    </w:p>
    <w:p w14:paraId="58A32500" w14:textId="77777777" w:rsidR="005A5B62" w:rsidRPr="00B15EA1" w:rsidRDefault="005A5B62" w:rsidP="005A5B62">
      <w:pPr>
        <w:pStyle w:val="POLHdgBodyText2"/>
        <w:jc w:val="center"/>
        <w:rPr>
          <w:rFonts w:ascii="Arial" w:hAnsi="Arial" w:cs="Arial"/>
          <w:b/>
          <w:sz w:val="20"/>
          <w:szCs w:val="20"/>
        </w:rPr>
      </w:pPr>
      <w:r w:rsidRPr="00B15EA1">
        <w:rPr>
          <w:rFonts w:ascii="Arial" w:hAnsi="Arial" w:cs="Arial"/>
          <w:b/>
          <w:sz w:val="20"/>
          <w:szCs w:val="20"/>
        </w:rPr>
        <w:t>Pozbawienie dotychczasowych akcjonariuszy prawa poboru Warrantów</w:t>
      </w:r>
    </w:p>
    <w:p w14:paraId="05CF5EC6" w14:textId="77777777" w:rsidR="005A5B62" w:rsidRPr="00B15EA1" w:rsidRDefault="005A5B62" w:rsidP="005A5B62">
      <w:pPr>
        <w:pStyle w:val="POL-Heading4"/>
        <w:rPr>
          <w:rFonts w:ascii="Arial" w:hAnsi="Arial" w:cs="Arial"/>
          <w:sz w:val="20"/>
          <w:szCs w:val="20"/>
        </w:rPr>
      </w:pPr>
      <w:r>
        <w:rPr>
          <w:rFonts w:ascii="Arial" w:hAnsi="Arial" w:cs="Arial"/>
          <w:sz w:val="20"/>
          <w:szCs w:val="20"/>
        </w:rPr>
        <w:t>Po zapoznaniu się z pisemną opinią Zarządu w sprawie prawa poboru oraz ceny emisyjnej Warrantów, Nadzwyczajne Walne Zgromadzenie postanawia pozbawić,</w:t>
      </w:r>
      <w:r w:rsidRPr="00B15EA1">
        <w:rPr>
          <w:rFonts w:ascii="Arial" w:hAnsi="Arial" w:cs="Arial"/>
          <w:sz w:val="20"/>
          <w:szCs w:val="20"/>
        </w:rPr>
        <w:t xml:space="preserve"> </w:t>
      </w:r>
      <w:r>
        <w:rPr>
          <w:rFonts w:ascii="Arial" w:hAnsi="Arial" w:cs="Arial"/>
          <w:sz w:val="20"/>
          <w:szCs w:val="20"/>
        </w:rPr>
        <w:t xml:space="preserve">w </w:t>
      </w:r>
      <w:r w:rsidRPr="00B15EA1">
        <w:rPr>
          <w:rFonts w:ascii="Arial" w:hAnsi="Arial" w:cs="Arial"/>
          <w:sz w:val="20"/>
          <w:szCs w:val="20"/>
        </w:rPr>
        <w:t>interesie Spółki</w:t>
      </w:r>
      <w:r>
        <w:rPr>
          <w:rFonts w:ascii="Arial" w:hAnsi="Arial" w:cs="Arial"/>
          <w:sz w:val="20"/>
          <w:szCs w:val="20"/>
        </w:rPr>
        <w:t xml:space="preserve">, </w:t>
      </w:r>
      <w:r w:rsidRPr="00B15EA1">
        <w:rPr>
          <w:rFonts w:ascii="Arial" w:hAnsi="Arial" w:cs="Arial"/>
          <w:sz w:val="20"/>
          <w:szCs w:val="20"/>
        </w:rPr>
        <w:t>wszystkich dotychczasowych akcjonariuszy Spółki w całości prawa poboru wszystkich Warrantów.</w:t>
      </w:r>
    </w:p>
    <w:p w14:paraId="7F738960" w14:textId="77777777" w:rsidR="005A5B62" w:rsidRPr="00B15EA1" w:rsidRDefault="005A5B62" w:rsidP="005A5B62">
      <w:pPr>
        <w:pStyle w:val="POL-Heading4"/>
        <w:rPr>
          <w:rFonts w:ascii="Arial" w:hAnsi="Arial" w:cs="Arial"/>
          <w:sz w:val="20"/>
          <w:szCs w:val="20"/>
        </w:rPr>
      </w:pPr>
      <w:r w:rsidRPr="00B15EA1">
        <w:rPr>
          <w:rFonts w:ascii="Arial" w:hAnsi="Arial" w:cs="Arial"/>
          <w:sz w:val="20"/>
          <w:szCs w:val="20"/>
        </w:rPr>
        <w:t>Pisemna opinia Zarządu uzasadniająca powody pozbawienia dotychczasowych akcjonariuszy Spółki w całości prawa poboru wszystkich Warrantów oraz wskazująca proponowaną cenę emisyjną Warrantów stanowi załącznik do niniejszej Uchwały.</w:t>
      </w:r>
    </w:p>
    <w:p w14:paraId="0E6A119A" w14:textId="77777777" w:rsidR="005A5B62" w:rsidRPr="00B15EA1" w:rsidRDefault="005A5B62" w:rsidP="005A5B62">
      <w:pPr>
        <w:pStyle w:val="POL-Heading2"/>
        <w:spacing w:after="0"/>
        <w:ind w:left="709"/>
        <w:rPr>
          <w:rFonts w:ascii="Arial" w:hAnsi="Arial" w:cs="Arial"/>
          <w:sz w:val="20"/>
          <w:szCs w:val="20"/>
        </w:rPr>
      </w:pPr>
    </w:p>
    <w:p w14:paraId="1631FFD0" w14:textId="77777777" w:rsidR="005A5B62" w:rsidRPr="00B15EA1" w:rsidRDefault="005A5B62" w:rsidP="005A5B62">
      <w:pPr>
        <w:pStyle w:val="POLHdgBodyText2"/>
        <w:jc w:val="center"/>
        <w:rPr>
          <w:rFonts w:ascii="Arial" w:hAnsi="Arial" w:cs="Arial"/>
          <w:sz w:val="20"/>
          <w:szCs w:val="20"/>
        </w:rPr>
      </w:pPr>
      <w:r w:rsidRPr="00B15EA1">
        <w:rPr>
          <w:rFonts w:ascii="Arial" w:hAnsi="Arial" w:cs="Arial"/>
          <w:b/>
          <w:sz w:val="20"/>
          <w:szCs w:val="20"/>
        </w:rPr>
        <w:t>Dematerializacja oraz zawarcie umowy o rejestrację</w:t>
      </w:r>
    </w:p>
    <w:p w14:paraId="172F9140" w14:textId="77777777" w:rsidR="005A5B62" w:rsidRPr="00B15EA1" w:rsidRDefault="005A5B62" w:rsidP="005A5B62">
      <w:pPr>
        <w:pStyle w:val="POL-Heading4"/>
        <w:rPr>
          <w:rFonts w:ascii="Arial" w:hAnsi="Arial" w:cs="Arial"/>
          <w:sz w:val="20"/>
          <w:szCs w:val="20"/>
        </w:rPr>
      </w:pPr>
      <w:r>
        <w:rPr>
          <w:rFonts w:ascii="Arial" w:hAnsi="Arial" w:cs="Arial"/>
          <w:sz w:val="20"/>
          <w:szCs w:val="20"/>
        </w:rPr>
        <w:t>Nadzwyczajne</w:t>
      </w:r>
      <w:r w:rsidRPr="00B15EA1">
        <w:rPr>
          <w:rFonts w:ascii="Arial" w:hAnsi="Arial" w:cs="Arial"/>
          <w:sz w:val="20"/>
          <w:szCs w:val="20"/>
        </w:rPr>
        <w:t xml:space="preserve"> Walne Zgromadzenie postanawia o ubieganiu się przez Spółkę o dopuszczenie oraz wprowadzenie do obrotu na rynku regulowanym prowadzonym przez Giełdę Papierów Wartościowych w Warszawie S.A. („</w:t>
      </w:r>
      <w:r w:rsidRPr="00B15EA1">
        <w:rPr>
          <w:rFonts w:ascii="Arial" w:hAnsi="Arial" w:cs="Arial"/>
          <w:b/>
          <w:bCs/>
          <w:sz w:val="20"/>
          <w:szCs w:val="20"/>
        </w:rPr>
        <w:t>GPW</w:t>
      </w:r>
      <w:r w:rsidRPr="00B15EA1">
        <w:rPr>
          <w:rFonts w:ascii="Arial" w:hAnsi="Arial" w:cs="Arial"/>
          <w:sz w:val="20"/>
          <w:szCs w:val="20"/>
        </w:rPr>
        <w:t xml:space="preserve">”) nie więcej niż </w:t>
      </w:r>
      <w:r>
        <w:rPr>
          <w:rFonts w:ascii="Arial" w:hAnsi="Arial" w:cs="Arial"/>
          <w:sz w:val="20"/>
          <w:szCs w:val="20"/>
        </w:rPr>
        <w:t>2.500.000 (dwóch milionów pięciuset tysięcy) Akcji Serii O</w:t>
      </w:r>
      <w:r w:rsidRPr="00B15EA1">
        <w:rPr>
          <w:rFonts w:ascii="Arial" w:hAnsi="Arial" w:cs="Arial"/>
          <w:sz w:val="20"/>
          <w:szCs w:val="20"/>
        </w:rPr>
        <w:t>.</w:t>
      </w:r>
    </w:p>
    <w:p w14:paraId="16E4110E" w14:textId="77777777" w:rsidR="005A5B62" w:rsidRPr="00B15EA1" w:rsidRDefault="005A5B62" w:rsidP="005A5B62">
      <w:pPr>
        <w:pStyle w:val="POL-Heading4"/>
        <w:rPr>
          <w:rFonts w:ascii="Arial" w:hAnsi="Arial" w:cs="Arial"/>
          <w:sz w:val="20"/>
          <w:szCs w:val="20"/>
        </w:rPr>
      </w:pPr>
      <w:r>
        <w:rPr>
          <w:rFonts w:ascii="Arial" w:hAnsi="Arial" w:cs="Arial"/>
          <w:sz w:val="20"/>
          <w:szCs w:val="20"/>
        </w:rPr>
        <w:t>Nadzwyczajne</w:t>
      </w:r>
      <w:r w:rsidRPr="00B15EA1">
        <w:rPr>
          <w:rFonts w:ascii="Arial" w:hAnsi="Arial" w:cs="Arial"/>
          <w:sz w:val="20"/>
          <w:szCs w:val="20"/>
        </w:rPr>
        <w:t xml:space="preserve"> Walne Zgromadzenie postanawia o dematerializacji, w rozumieniu przepisów Ustawy o Obrocie, nie więcej niż </w:t>
      </w:r>
      <w:r>
        <w:rPr>
          <w:rFonts w:ascii="Arial" w:hAnsi="Arial" w:cs="Arial"/>
          <w:sz w:val="20"/>
          <w:szCs w:val="20"/>
        </w:rPr>
        <w:t>2.500.000 (dwóch milionów pięciuset tysięcy) Akcji Serii O</w:t>
      </w:r>
      <w:r w:rsidRPr="00B15EA1">
        <w:rPr>
          <w:rFonts w:ascii="Arial" w:hAnsi="Arial" w:cs="Arial"/>
          <w:sz w:val="20"/>
          <w:szCs w:val="20"/>
        </w:rPr>
        <w:t xml:space="preserve"> oraz nie więcej niż </w:t>
      </w:r>
      <w:r>
        <w:rPr>
          <w:rFonts w:ascii="Arial" w:hAnsi="Arial" w:cs="Arial"/>
          <w:sz w:val="20"/>
          <w:szCs w:val="20"/>
        </w:rPr>
        <w:t xml:space="preserve">2.500.000 (dwóch milionów pięciuset tysięcy) </w:t>
      </w:r>
      <w:r w:rsidRPr="00B15EA1">
        <w:rPr>
          <w:rFonts w:ascii="Arial" w:hAnsi="Arial" w:cs="Arial"/>
          <w:sz w:val="20"/>
          <w:szCs w:val="20"/>
        </w:rPr>
        <w:t>Warrantów i ich rejestracji w depozycie papierów wartościowych prowadzonym przez Krajowy Depozyt Papierów Wartościowych S.A. („</w:t>
      </w:r>
      <w:r w:rsidRPr="00B15EA1">
        <w:rPr>
          <w:rFonts w:ascii="Arial" w:hAnsi="Arial" w:cs="Arial"/>
          <w:b/>
          <w:bCs/>
          <w:sz w:val="20"/>
          <w:szCs w:val="20"/>
        </w:rPr>
        <w:t>KDPW</w:t>
      </w:r>
      <w:r w:rsidRPr="00B15EA1">
        <w:rPr>
          <w:rFonts w:ascii="Arial" w:hAnsi="Arial" w:cs="Arial"/>
          <w:sz w:val="20"/>
          <w:szCs w:val="20"/>
        </w:rPr>
        <w:t>”).</w:t>
      </w:r>
    </w:p>
    <w:p w14:paraId="466F0088" w14:textId="77777777" w:rsidR="005A5B62" w:rsidRPr="003A57C1" w:rsidRDefault="005A5B62" w:rsidP="005A5B62">
      <w:pPr>
        <w:pStyle w:val="POL-Heading4"/>
        <w:rPr>
          <w:rFonts w:ascii="Arial" w:hAnsi="Arial" w:cs="Arial"/>
          <w:sz w:val="20"/>
          <w:szCs w:val="20"/>
        </w:rPr>
      </w:pPr>
      <w:r>
        <w:rPr>
          <w:rFonts w:ascii="Arial" w:hAnsi="Arial" w:cs="Arial"/>
          <w:sz w:val="20"/>
          <w:szCs w:val="20"/>
        </w:rPr>
        <w:t>Nadzwyczajne</w:t>
      </w:r>
      <w:r w:rsidRPr="00B15EA1">
        <w:rPr>
          <w:rFonts w:ascii="Arial" w:hAnsi="Arial" w:cs="Arial"/>
          <w:sz w:val="20"/>
          <w:szCs w:val="20"/>
        </w:rPr>
        <w:t xml:space="preserve"> Walne Zgromadzenie upoważnia Zarząd do podjęcia wszelkich niezbędnych </w:t>
      </w:r>
      <w:r w:rsidRPr="003A57C1">
        <w:rPr>
          <w:rFonts w:ascii="Arial" w:hAnsi="Arial" w:cs="Arial"/>
          <w:sz w:val="20"/>
          <w:szCs w:val="20"/>
        </w:rPr>
        <w:t>czynności prawnych i faktycznych, w tym do złożenia odpowiednich wniosków, oświadczeń i zawiadomień, zgodnie z wymogami określonymi w przepisach prawa oraz regulacjach, uchwałach lub wytycznych GPW lub KDPW w zakresie odnoszącym się do:</w:t>
      </w:r>
    </w:p>
    <w:p w14:paraId="2B742EF5" w14:textId="77777777" w:rsidR="005A5B62" w:rsidRPr="003A57C1" w:rsidRDefault="005A5B62" w:rsidP="005A5B62">
      <w:pPr>
        <w:pStyle w:val="POL-Heading5"/>
        <w:rPr>
          <w:rFonts w:ascii="Arial" w:hAnsi="Arial" w:cs="Arial"/>
          <w:sz w:val="20"/>
          <w:szCs w:val="20"/>
        </w:rPr>
      </w:pPr>
      <w:r w:rsidRPr="003A57C1">
        <w:rPr>
          <w:rFonts w:ascii="Arial" w:hAnsi="Arial" w:cs="Arial"/>
          <w:sz w:val="20"/>
          <w:szCs w:val="20"/>
        </w:rPr>
        <w:lastRenderedPageBreak/>
        <w:t>ubiegania się o dopuszczenie i wprowadzenie Akcji Serii O do obrotu na rynku regulowanym prowadzonym przez GPW; oraz</w:t>
      </w:r>
    </w:p>
    <w:p w14:paraId="233A46C5" w14:textId="77777777" w:rsidR="005A5B62" w:rsidRPr="003A57C1" w:rsidRDefault="005A5B62" w:rsidP="005A5B62">
      <w:pPr>
        <w:pStyle w:val="POL-Heading5"/>
        <w:rPr>
          <w:rFonts w:ascii="Arial" w:hAnsi="Arial" w:cs="Arial"/>
          <w:sz w:val="20"/>
          <w:szCs w:val="20"/>
        </w:rPr>
      </w:pPr>
      <w:r w:rsidRPr="003A57C1">
        <w:rPr>
          <w:rFonts w:ascii="Arial" w:hAnsi="Arial" w:cs="Arial"/>
          <w:sz w:val="20"/>
          <w:szCs w:val="20"/>
        </w:rPr>
        <w:t>dematerializacji Akcji Serii O i Warrantów; oraz</w:t>
      </w:r>
    </w:p>
    <w:p w14:paraId="0DB9BE46" w14:textId="77777777" w:rsidR="005A5B62" w:rsidRPr="003A57C1" w:rsidRDefault="005A5B62" w:rsidP="005A5B62">
      <w:pPr>
        <w:pStyle w:val="POL-Heading5"/>
        <w:rPr>
          <w:rFonts w:ascii="Arial" w:hAnsi="Arial" w:cs="Arial"/>
          <w:sz w:val="20"/>
          <w:szCs w:val="20"/>
        </w:rPr>
      </w:pPr>
      <w:r w:rsidRPr="003A57C1">
        <w:rPr>
          <w:rFonts w:ascii="Arial" w:hAnsi="Arial" w:cs="Arial"/>
          <w:sz w:val="20"/>
          <w:szCs w:val="20"/>
        </w:rPr>
        <w:t xml:space="preserve">zawarcia z KDPW umowy o rejestrację w depozycie papierów wartościowych prowadzonym przez KDPW nie więcej niż </w:t>
      </w:r>
      <w:r>
        <w:rPr>
          <w:rFonts w:ascii="Arial" w:hAnsi="Arial" w:cs="Arial"/>
          <w:sz w:val="20"/>
          <w:szCs w:val="20"/>
        </w:rPr>
        <w:t>2.500.000 (dwóch milionów pięciuset tysięcy)</w:t>
      </w:r>
      <w:r w:rsidRPr="003A57C1">
        <w:rPr>
          <w:rFonts w:ascii="Arial" w:hAnsi="Arial" w:cs="Arial"/>
          <w:sz w:val="20"/>
          <w:szCs w:val="20"/>
        </w:rPr>
        <w:t xml:space="preserve"> Akcji Serii O oraz nie więcej niż </w:t>
      </w:r>
      <w:r>
        <w:rPr>
          <w:rFonts w:ascii="Arial" w:hAnsi="Arial" w:cs="Arial"/>
          <w:sz w:val="20"/>
          <w:szCs w:val="20"/>
        </w:rPr>
        <w:t xml:space="preserve">2.500.000 (dwóch milionów pięciuset tysięcy) </w:t>
      </w:r>
      <w:r w:rsidRPr="003A57C1">
        <w:rPr>
          <w:rFonts w:ascii="Arial" w:hAnsi="Arial" w:cs="Arial"/>
          <w:sz w:val="20"/>
          <w:szCs w:val="20"/>
        </w:rPr>
        <w:t>Warrantów.</w:t>
      </w:r>
    </w:p>
    <w:p w14:paraId="29C53A94" w14:textId="77777777" w:rsidR="005A5B62" w:rsidRPr="00B15EA1" w:rsidRDefault="005A5B62" w:rsidP="005A5B62">
      <w:pPr>
        <w:pStyle w:val="POL-Heading2"/>
        <w:spacing w:after="0"/>
        <w:ind w:left="0" w:firstLine="0"/>
        <w:rPr>
          <w:rFonts w:ascii="Arial" w:hAnsi="Arial" w:cs="Arial"/>
          <w:sz w:val="20"/>
          <w:szCs w:val="20"/>
        </w:rPr>
      </w:pPr>
      <w:r w:rsidRPr="00B15EA1">
        <w:rPr>
          <w:rFonts w:ascii="Arial" w:hAnsi="Arial" w:cs="Arial"/>
          <w:sz w:val="20"/>
          <w:szCs w:val="20"/>
        </w:rPr>
        <w:br/>
      </w:r>
      <w:r w:rsidRPr="00B15EA1">
        <w:rPr>
          <w:rFonts w:ascii="Arial" w:hAnsi="Arial" w:cs="Arial"/>
          <w:caps w:val="0"/>
          <w:sz w:val="20"/>
          <w:szCs w:val="20"/>
        </w:rPr>
        <w:t>Upoważnienie dla Zarządu i Rady Nadzorczej Spółki</w:t>
      </w:r>
    </w:p>
    <w:p w14:paraId="0E650D9F" w14:textId="77777777" w:rsidR="005A5B62" w:rsidRPr="00B15EA1" w:rsidRDefault="005A5B62" w:rsidP="005A5B62">
      <w:pPr>
        <w:pStyle w:val="POL-Heading4"/>
        <w:rPr>
          <w:rFonts w:ascii="Arial" w:hAnsi="Arial" w:cs="Arial"/>
          <w:sz w:val="20"/>
          <w:szCs w:val="20"/>
        </w:rPr>
      </w:pPr>
      <w:r w:rsidRPr="00B15EA1">
        <w:rPr>
          <w:rFonts w:ascii="Arial" w:hAnsi="Arial" w:cs="Arial"/>
          <w:sz w:val="20"/>
          <w:szCs w:val="20"/>
        </w:rPr>
        <w:t xml:space="preserve">Upoważnia się Zarząd do podjęcia wszelkich niezbędnych czynności w celu zaoferowania </w:t>
      </w:r>
      <w:r>
        <w:rPr>
          <w:rFonts w:ascii="Arial" w:hAnsi="Arial" w:cs="Arial"/>
          <w:sz w:val="20"/>
          <w:szCs w:val="20"/>
        </w:rPr>
        <w:t>i wydania Akcji Serii O</w:t>
      </w:r>
      <w:r w:rsidRPr="00B15EA1">
        <w:rPr>
          <w:rFonts w:ascii="Arial" w:hAnsi="Arial" w:cs="Arial"/>
          <w:sz w:val="20"/>
          <w:szCs w:val="20"/>
        </w:rPr>
        <w:t xml:space="preserve"> </w:t>
      </w:r>
      <w:r>
        <w:rPr>
          <w:rFonts w:ascii="Arial" w:hAnsi="Arial" w:cs="Arial"/>
          <w:sz w:val="20"/>
          <w:szCs w:val="20"/>
        </w:rPr>
        <w:t xml:space="preserve">zgodnie z postanowieniami </w:t>
      </w:r>
      <w:r w:rsidRPr="003356DB">
        <w:rPr>
          <w:rFonts w:ascii="Arial" w:hAnsi="Arial" w:cs="Arial"/>
          <w:sz w:val="20"/>
          <w:szCs w:val="20"/>
        </w:rPr>
        <w:t>Uchwał</w:t>
      </w:r>
      <w:r>
        <w:rPr>
          <w:rFonts w:ascii="Arial" w:hAnsi="Arial" w:cs="Arial"/>
          <w:sz w:val="20"/>
          <w:szCs w:val="20"/>
        </w:rPr>
        <w:t>y</w:t>
      </w:r>
      <w:r w:rsidRPr="003356DB">
        <w:rPr>
          <w:rFonts w:ascii="Arial" w:hAnsi="Arial" w:cs="Arial"/>
          <w:sz w:val="20"/>
          <w:szCs w:val="20"/>
        </w:rPr>
        <w:t xml:space="preserve"> nr </w:t>
      </w:r>
      <w:r>
        <w:rPr>
          <w:rFonts w:ascii="Arial" w:hAnsi="Arial" w:cs="Arial"/>
          <w:sz w:val="20"/>
          <w:szCs w:val="20"/>
        </w:rPr>
        <w:t>4</w:t>
      </w:r>
      <w:r w:rsidRPr="003356DB">
        <w:rPr>
          <w:rFonts w:ascii="Arial" w:hAnsi="Arial" w:cs="Arial"/>
          <w:sz w:val="20"/>
          <w:szCs w:val="20"/>
        </w:rPr>
        <w:t>/NWZA/2025 oraz</w:t>
      </w:r>
      <w:r>
        <w:rPr>
          <w:rFonts w:ascii="Arial" w:hAnsi="Arial" w:cs="Arial"/>
          <w:b/>
          <w:bCs/>
          <w:sz w:val="20"/>
          <w:szCs w:val="20"/>
        </w:rPr>
        <w:t xml:space="preserve"> </w:t>
      </w:r>
      <w:r>
        <w:rPr>
          <w:rFonts w:ascii="Arial" w:hAnsi="Arial" w:cs="Arial"/>
          <w:sz w:val="20"/>
          <w:szCs w:val="20"/>
        </w:rPr>
        <w:t>Umowy Zobowiązującej</w:t>
      </w:r>
      <w:r w:rsidRPr="00B15EA1">
        <w:rPr>
          <w:rFonts w:ascii="Arial" w:hAnsi="Arial" w:cs="Arial"/>
          <w:sz w:val="20"/>
          <w:szCs w:val="20"/>
        </w:rPr>
        <w:t>.</w:t>
      </w:r>
    </w:p>
    <w:p w14:paraId="55C835AC" w14:textId="77777777" w:rsidR="005A5B62" w:rsidRPr="00B15EA1" w:rsidRDefault="005A5B62" w:rsidP="005A5B62">
      <w:pPr>
        <w:pStyle w:val="POL-Heading4"/>
        <w:rPr>
          <w:rFonts w:ascii="Arial" w:hAnsi="Arial" w:cs="Arial"/>
          <w:sz w:val="20"/>
          <w:szCs w:val="20"/>
        </w:rPr>
      </w:pPr>
      <w:r>
        <w:rPr>
          <w:rFonts w:ascii="Arial" w:hAnsi="Arial" w:cs="Arial"/>
          <w:sz w:val="20"/>
          <w:szCs w:val="20"/>
        </w:rPr>
        <w:t>Nadzwyczajne</w:t>
      </w:r>
      <w:r w:rsidRPr="00B15EA1">
        <w:rPr>
          <w:rFonts w:ascii="Arial" w:hAnsi="Arial" w:cs="Arial"/>
          <w:sz w:val="20"/>
          <w:szCs w:val="20"/>
        </w:rPr>
        <w:t xml:space="preserve"> Walne Zgromadzenie niniejszym upoważnia Radę Nadzorczą Spółki do ustalenia tekstu jednolitego Statutu z uwzględnieniem zmian wynikających z postanowień </w:t>
      </w:r>
      <w:r w:rsidRPr="003356DB">
        <w:rPr>
          <w:rFonts w:ascii="Arial" w:hAnsi="Arial" w:cs="Arial"/>
          <w:sz w:val="20"/>
          <w:szCs w:val="20"/>
        </w:rPr>
        <w:t>Uchwał</w:t>
      </w:r>
      <w:r>
        <w:rPr>
          <w:rFonts w:ascii="Arial" w:hAnsi="Arial" w:cs="Arial"/>
          <w:sz w:val="20"/>
          <w:szCs w:val="20"/>
        </w:rPr>
        <w:t>y</w:t>
      </w:r>
      <w:r w:rsidRPr="003356DB">
        <w:rPr>
          <w:rFonts w:ascii="Arial" w:hAnsi="Arial" w:cs="Arial"/>
          <w:sz w:val="20"/>
          <w:szCs w:val="20"/>
        </w:rPr>
        <w:t xml:space="preserve"> nr </w:t>
      </w:r>
      <w:r>
        <w:rPr>
          <w:rFonts w:ascii="Arial" w:hAnsi="Arial" w:cs="Arial"/>
          <w:sz w:val="20"/>
          <w:szCs w:val="20"/>
        </w:rPr>
        <w:t>4</w:t>
      </w:r>
      <w:r w:rsidRPr="003356DB">
        <w:rPr>
          <w:rFonts w:ascii="Arial" w:hAnsi="Arial" w:cs="Arial"/>
          <w:sz w:val="20"/>
          <w:szCs w:val="20"/>
        </w:rPr>
        <w:t>/NWZA/2025</w:t>
      </w:r>
      <w:r w:rsidRPr="00B15EA1">
        <w:rPr>
          <w:rFonts w:ascii="Arial" w:hAnsi="Arial" w:cs="Arial"/>
          <w:sz w:val="20"/>
          <w:szCs w:val="20"/>
        </w:rPr>
        <w:t xml:space="preserve"> po ich wpisie do rejestru przedsiębiorców Krajowego Rejestru Sądowego.</w:t>
      </w:r>
    </w:p>
    <w:p w14:paraId="7CBFE810" w14:textId="77777777" w:rsidR="005A5B62" w:rsidRPr="00B15EA1" w:rsidRDefault="005A5B62" w:rsidP="005A5B62">
      <w:pPr>
        <w:pStyle w:val="POL-Heading2"/>
        <w:spacing w:after="0"/>
        <w:ind w:left="0" w:firstLine="0"/>
        <w:rPr>
          <w:rFonts w:ascii="Arial" w:hAnsi="Arial" w:cs="Arial"/>
          <w:b w:val="0"/>
          <w:caps w:val="0"/>
          <w:sz w:val="20"/>
          <w:szCs w:val="20"/>
        </w:rPr>
      </w:pPr>
      <w:r w:rsidRPr="00B15EA1">
        <w:rPr>
          <w:rFonts w:ascii="Arial" w:hAnsi="Arial" w:cs="Arial"/>
          <w:b w:val="0"/>
          <w:sz w:val="20"/>
          <w:szCs w:val="20"/>
        </w:rPr>
        <w:br/>
      </w:r>
      <w:r w:rsidRPr="00B15EA1">
        <w:rPr>
          <w:rFonts w:ascii="Arial" w:hAnsi="Arial" w:cs="Arial"/>
          <w:bCs/>
          <w:caps w:val="0"/>
          <w:sz w:val="20"/>
          <w:szCs w:val="20"/>
        </w:rPr>
        <w:t>Wejście w życie Uchwały</w:t>
      </w:r>
    </w:p>
    <w:p w14:paraId="6936B32F" w14:textId="77777777" w:rsidR="005A5B62" w:rsidRPr="00E54946" w:rsidRDefault="005A5B62" w:rsidP="005A5B62">
      <w:pPr>
        <w:pStyle w:val="POLBodyText"/>
      </w:pPr>
      <w:r w:rsidRPr="00B15EA1">
        <w:rPr>
          <w:rFonts w:ascii="Arial" w:hAnsi="Arial" w:cs="Arial"/>
          <w:b w:val="0"/>
          <w:bCs/>
          <w:sz w:val="20"/>
          <w:szCs w:val="20"/>
        </w:rPr>
        <w:t xml:space="preserve">Niniejsza Uchwała wchodzi w życie z chwilą wpisu do rejestru przedsiębiorców Krajowego Rejestru Sądowego warunkowego podwyższenia kapitału zakładowego Spółki dokonanego na podstawie </w:t>
      </w:r>
      <w:r w:rsidRPr="003356DB">
        <w:rPr>
          <w:rFonts w:ascii="Arial" w:hAnsi="Arial" w:cs="Arial"/>
          <w:b w:val="0"/>
          <w:sz w:val="20"/>
          <w:szCs w:val="20"/>
        </w:rPr>
        <w:t xml:space="preserve">Uchwały nr </w:t>
      </w:r>
      <w:r>
        <w:rPr>
          <w:rFonts w:ascii="Arial" w:hAnsi="Arial" w:cs="Arial"/>
          <w:b w:val="0"/>
          <w:sz w:val="20"/>
          <w:szCs w:val="20"/>
        </w:rPr>
        <w:t>3</w:t>
      </w:r>
      <w:r w:rsidRPr="003356DB">
        <w:rPr>
          <w:rFonts w:ascii="Arial" w:hAnsi="Arial" w:cs="Arial"/>
          <w:b w:val="0"/>
          <w:sz w:val="20"/>
          <w:szCs w:val="20"/>
        </w:rPr>
        <w:t>/NWZA/2025</w:t>
      </w:r>
      <w:r w:rsidRPr="00B15EA1">
        <w:rPr>
          <w:rFonts w:ascii="Arial" w:hAnsi="Arial" w:cs="Arial"/>
          <w:b w:val="0"/>
          <w:bCs/>
          <w:sz w:val="20"/>
          <w:szCs w:val="20"/>
        </w:rPr>
        <w:t>.</w:t>
      </w:r>
    </w:p>
    <w:p w14:paraId="7284F833" w14:textId="77777777" w:rsidR="005A5B62" w:rsidRDefault="005A5B62" w:rsidP="005A5B62">
      <w:pPr>
        <w:pStyle w:val="POLBodyText"/>
        <w:rPr>
          <w:rFonts w:ascii="Arial" w:hAnsi="Arial" w:cs="Arial"/>
          <w:b w:val="0"/>
          <w:bCs/>
          <w:i/>
          <w:iCs/>
          <w:sz w:val="20"/>
          <w:szCs w:val="20"/>
        </w:rPr>
      </w:pPr>
    </w:p>
    <w:p w14:paraId="7232AC78" w14:textId="77777777" w:rsidR="005A5B62" w:rsidRDefault="005A5B62" w:rsidP="005A5B62">
      <w:pPr>
        <w:pStyle w:val="POLBodyText"/>
        <w:rPr>
          <w:rFonts w:ascii="Arial" w:hAnsi="Arial" w:cs="Arial"/>
          <w:b w:val="0"/>
          <w:bCs/>
          <w:i/>
          <w:iCs/>
          <w:sz w:val="20"/>
          <w:szCs w:val="20"/>
        </w:rPr>
      </w:pPr>
    </w:p>
    <w:p w14:paraId="1D0F5FD2" w14:textId="77777777" w:rsidR="005A5B62" w:rsidRDefault="005A5B62" w:rsidP="005A5B62">
      <w:pPr>
        <w:pStyle w:val="POLBodyText"/>
        <w:rPr>
          <w:rFonts w:ascii="Arial" w:hAnsi="Arial" w:cs="Arial"/>
          <w:b w:val="0"/>
          <w:bCs/>
          <w:i/>
          <w:iCs/>
          <w:sz w:val="20"/>
          <w:szCs w:val="20"/>
        </w:rPr>
      </w:pPr>
    </w:p>
    <w:p w14:paraId="71DBC83D" w14:textId="77777777" w:rsidR="005A5B62" w:rsidRDefault="005A5B62" w:rsidP="005A5B62">
      <w:pPr>
        <w:pStyle w:val="POLBodyText"/>
        <w:rPr>
          <w:rFonts w:ascii="Arial" w:hAnsi="Arial" w:cs="Arial"/>
          <w:b w:val="0"/>
          <w:bCs/>
          <w:i/>
          <w:iCs/>
          <w:sz w:val="20"/>
          <w:szCs w:val="20"/>
        </w:rPr>
      </w:pPr>
    </w:p>
    <w:p w14:paraId="179DBAE8" w14:textId="77777777" w:rsidR="005A5B62" w:rsidRDefault="005A5B62" w:rsidP="005A5B62">
      <w:pPr>
        <w:pStyle w:val="POLBodyText"/>
        <w:rPr>
          <w:rFonts w:ascii="Arial" w:hAnsi="Arial" w:cs="Arial"/>
          <w:b w:val="0"/>
          <w:bCs/>
          <w:i/>
          <w:iCs/>
          <w:sz w:val="20"/>
          <w:szCs w:val="20"/>
        </w:rPr>
      </w:pPr>
    </w:p>
    <w:p w14:paraId="19181BBE" w14:textId="77777777" w:rsidR="005A5B62" w:rsidRDefault="005A5B62" w:rsidP="005A5B62">
      <w:pPr>
        <w:pStyle w:val="POLBodyText"/>
        <w:rPr>
          <w:rFonts w:ascii="Arial" w:hAnsi="Arial" w:cs="Arial"/>
          <w:b w:val="0"/>
          <w:bCs/>
          <w:i/>
          <w:iCs/>
          <w:sz w:val="20"/>
          <w:szCs w:val="20"/>
        </w:rPr>
      </w:pPr>
    </w:p>
    <w:p w14:paraId="4CED0A1C" w14:textId="77777777" w:rsidR="005A5B62" w:rsidRDefault="005A5B62" w:rsidP="005A5B62">
      <w:pPr>
        <w:pStyle w:val="POLBodyText"/>
        <w:rPr>
          <w:rFonts w:ascii="Arial" w:hAnsi="Arial" w:cs="Arial"/>
          <w:b w:val="0"/>
          <w:bCs/>
          <w:i/>
          <w:iCs/>
          <w:sz w:val="20"/>
          <w:szCs w:val="20"/>
        </w:rPr>
      </w:pPr>
    </w:p>
    <w:p w14:paraId="3CA9B5F4" w14:textId="77777777" w:rsidR="005A5B62" w:rsidRDefault="005A5B62" w:rsidP="005A5B62">
      <w:pPr>
        <w:pStyle w:val="POLBodyText"/>
        <w:rPr>
          <w:rFonts w:ascii="Arial" w:hAnsi="Arial" w:cs="Arial"/>
          <w:b w:val="0"/>
          <w:bCs/>
          <w:i/>
          <w:iCs/>
          <w:sz w:val="20"/>
          <w:szCs w:val="20"/>
        </w:rPr>
      </w:pPr>
    </w:p>
    <w:p w14:paraId="55B62D0D" w14:textId="77777777" w:rsidR="005A5B62" w:rsidRDefault="005A5B62" w:rsidP="005A5B62">
      <w:pPr>
        <w:pStyle w:val="POLBodyText"/>
        <w:rPr>
          <w:rFonts w:ascii="Arial" w:hAnsi="Arial" w:cs="Arial"/>
          <w:b w:val="0"/>
          <w:bCs/>
          <w:i/>
          <w:iCs/>
          <w:sz w:val="20"/>
          <w:szCs w:val="20"/>
        </w:rPr>
      </w:pPr>
    </w:p>
    <w:p w14:paraId="48EB3CA4" w14:textId="77777777" w:rsidR="005A5B62" w:rsidRDefault="005A5B62" w:rsidP="005A5B62">
      <w:pPr>
        <w:pStyle w:val="POLBodyText"/>
        <w:rPr>
          <w:rFonts w:ascii="Arial" w:hAnsi="Arial" w:cs="Arial"/>
          <w:b w:val="0"/>
          <w:bCs/>
          <w:i/>
          <w:iCs/>
          <w:sz w:val="20"/>
          <w:szCs w:val="20"/>
        </w:rPr>
      </w:pPr>
    </w:p>
    <w:p w14:paraId="03822F28" w14:textId="77777777" w:rsidR="005A5B62" w:rsidRDefault="005A5B62" w:rsidP="005A5B62">
      <w:pPr>
        <w:pStyle w:val="POLBodyText"/>
        <w:rPr>
          <w:rFonts w:ascii="Arial" w:hAnsi="Arial" w:cs="Arial"/>
          <w:b w:val="0"/>
          <w:bCs/>
          <w:i/>
          <w:iCs/>
          <w:sz w:val="20"/>
          <w:szCs w:val="20"/>
        </w:rPr>
      </w:pPr>
    </w:p>
    <w:bookmarkEnd w:id="19"/>
    <w:p w14:paraId="3457C143" w14:textId="77777777" w:rsidR="005A5B62" w:rsidRDefault="005A5B62" w:rsidP="005A5B62">
      <w:pPr>
        <w:pStyle w:val="Tre"/>
        <w:spacing w:line="240" w:lineRule="auto"/>
        <w:jc w:val="both"/>
        <w:rPr>
          <w:rFonts w:ascii="Arial" w:hAnsi="Arial" w:cs="Arial"/>
          <w:bCs/>
          <w:i/>
          <w:iCs/>
          <w:sz w:val="20"/>
          <w:szCs w:val="20"/>
        </w:rPr>
      </w:pPr>
    </w:p>
    <w:p w14:paraId="259DF5DE" w14:textId="77777777" w:rsidR="005A5B62" w:rsidRDefault="005A5B62" w:rsidP="005A5B62">
      <w:pPr>
        <w:pStyle w:val="Tre"/>
        <w:spacing w:line="240" w:lineRule="auto"/>
        <w:jc w:val="both"/>
        <w:rPr>
          <w:rFonts w:ascii="Arial" w:hAnsi="Arial" w:cs="Arial"/>
          <w:bCs/>
          <w:i/>
          <w:iCs/>
          <w:sz w:val="20"/>
          <w:szCs w:val="20"/>
        </w:rPr>
      </w:pPr>
    </w:p>
    <w:p w14:paraId="23AC3A0D" w14:textId="7E8FFDE7" w:rsidR="005A5B62" w:rsidRPr="007C3A88" w:rsidRDefault="005A5B62" w:rsidP="005A5B62">
      <w:pPr>
        <w:pStyle w:val="POLBodyText"/>
        <w:rPr>
          <w:rFonts w:ascii="Arial" w:hAnsi="Arial" w:cs="Arial"/>
          <w:b w:val="0"/>
          <w:bCs/>
          <w:i/>
          <w:iCs/>
          <w:sz w:val="20"/>
          <w:szCs w:val="20"/>
        </w:rPr>
      </w:pPr>
      <w:r w:rsidRPr="007C3A88">
        <w:rPr>
          <w:rFonts w:ascii="Arial" w:hAnsi="Arial" w:cs="Arial"/>
          <w:b w:val="0"/>
          <w:bCs/>
          <w:i/>
          <w:iCs/>
          <w:sz w:val="20"/>
          <w:szCs w:val="20"/>
        </w:rPr>
        <w:lastRenderedPageBreak/>
        <w:t xml:space="preserve">Załącznik do </w:t>
      </w:r>
      <w:r w:rsidRPr="002B7C7A">
        <w:rPr>
          <w:rFonts w:ascii="Arial" w:hAnsi="Arial" w:cs="Arial"/>
          <w:b w:val="0"/>
          <w:bCs/>
          <w:i/>
          <w:iCs/>
          <w:sz w:val="20"/>
          <w:szCs w:val="20"/>
        </w:rPr>
        <w:t>projektu</w:t>
      </w:r>
      <w:r>
        <w:rPr>
          <w:rFonts w:ascii="Arial" w:hAnsi="Arial" w:cs="Arial"/>
          <w:b w:val="0"/>
          <w:bCs/>
          <w:i/>
          <w:iCs/>
          <w:sz w:val="20"/>
          <w:szCs w:val="20"/>
        </w:rPr>
        <w:t xml:space="preserve"> </w:t>
      </w:r>
      <w:r w:rsidRPr="007C3A88">
        <w:rPr>
          <w:rFonts w:ascii="Arial" w:hAnsi="Arial" w:cs="Arial"/>
          <w:b w:val="0"/>
          <w:bCs/>
          <w:i/>
          <w:iCs/>
          <w:sz w:val="20"/>
          <w:szCs w:val="20"/>
        </w:rPr>
        <w:t xml:space="preserve">Uchwały nr </w:t>
      </w:r>
      <w:r>
        <w:rPr>
          <w:rFonts w:ascii="Arial" w:hAnsi="Arial" w:cs="Arial"/>
          <w:b w:val="0"/>
          <w:bCs/>
          <w:i/>
          <w:iCs/>
          <w:sz w:val="20"/>
          <w:szCs w:val="20"/>
        </w:rPr>
        <w:t>3</w:t>
      </w:r>
      <w:r w:rsidRPr="007C3A88">
        <w:rPr>
          <w:rFonts w:ascii="Arial" w:hAnsi="Arial" w:cs="Arial"/>
          <w:b w:val="0"/>
          <w:bCs/>
          <w:i/>
          <w:iCs/>
          <w:sz w:val="20"/>
          <w:szCs w:val="20"/>
        </w:rPr>
        <w:t>/NWZA/202</w:t>
      </w:r>
      <w:r>
        <w:rPr>
          <w:rFonts w:ascii="Arial" w:hAnsi="Arial" w:cs="Arial"/>
          <w:b w:val="0"/>
          <w:bCs/>
          <w:i/>
          <w:iCs/>
          <w:sz w:val="20"/>
          <w:szCs w:val="20"/>
        </w:rPr>
        <w:t>5</w:t>
      </w:r>
      <w:r w:rsidRPr="007C3A88">
        <w:rPr>
          <w:rFonts w:ascii="Arial" w:hAnsi="Arial" w:cs="Arial"/>
          <w:b w:val="0"/>
          <w:bCs/>
          <w:i/>
          <w:iCs/>
          <w:sz w:val="20"/>
          <w:szCs w:val="20"/>
        </w:rPr>
        <w:t xml:space="preserve"> Nadzwyczajnego Walnego Zgromadzenia CCC Spółka Akcyjna z siedzibą w Polkowicach z dnia</w:t>
      </w:r>
      <w:r>
        <w:rPr>
          <w:rFonts w:ascii="Arial" w:hAnsi="Arial" w:cs="Arial"/>
          <w:b w:val="0"/>
          <w:bCs/>
          <w:i/>
          <w:iCs/>
          <w:sz w:val="20"/>
          <w:szCs w:val="20"/>
        </w:rPr>
        <w:t xml:space="preserve"> 17 marca </w:t>
      </w:r>
      <w:r w:rsidRPr="007C3A88">
        <w:rPr>
          <w:rFonts w:ascii="Arial" w:hAnsi="Arial" w:cs="Arial"/>
          <w:b w:val="0"/>
          <w:bCs/>
          <w:i/>
          <w:iCs/>
          <w:sz w:val="20"/>
          <w:szCs w:val="20"/>
        </w:rPr>
        <w:t>2025 r. w sprawie warunkowego podwyższenia kapitału zakładowego w drodze emisji akcji zwykłych serii O, pozbawienia dotychczasowych akcjonariuszy w całości prawa poboru wszystkich akcji serii O oraz zmiany Statutu Spółki</w:t>
      </w:r>
      <w:r>
        <w:rPr>
          <w:rFonts w:ascii="Arial" w:hAnsi="Arial" w:cs="Arial"/>
          <w:b w:val="0"/>
          <w:bCs/>
          <w:i/>
          <w:iCs/>
          <w:sz w:val="20"/>
          <w:szCs w:val="20"/>
        </w:rPr>
        <w:t xml:space="preserve"> oraz projektu Uchwały nr 4</w:t>
      </w:r>
      <w:r w:rsidRPr="007C3A88">
        <w:rPr>
          <w:rFonts w:ascii="Arial" w:hAnsi="Arial" w:cs="Arial"/>
          <w:b w:val="0"/>
          <w:bCs/>
          <w:i/>
          <w:iCs/>
          <w:sz w:val="20"/>
          <w:szCs w:val="20"/>
        </w:rPr>
        <w:t>/NWZA/202</w:t>
      </w:r>
      <w:r>
        <w:rPr>
          <w:rFonts w:ascii="Arial" w:hAnsi="Arial" w:cs="Arial"/>
          <w:b w:val="0"/>
          <w:bCs/>
          <w:i/>
          <w:iCs/>
          <w:sz w:val="20"/>
          <w:szCs w:val="20"/>
        </w:rPr>
        <w:t>5</w:t>
      </w:r>
      <w:r w:rsidRPr="007C3A88">
        <w:rPr>
          <w:rFonts w:ascii="Arial" w:hAnsi="Arial" w:cs="Arial"/>
          <w:b w:val="0"/>
          <w:bCs/>
          <w:i/>
          <w:iCs/>
          <w:sz w:val="20"/>
          <w:szCs w:val="20"/>
        </w:rPr>
        <w:t xml:space="preserve"> Nadzwyczajnego Walnego Zgromadzenia CCC Spółka Akcyjna z siedzibą w Polkowicach z dnia</w:t>
      </w:r>
      <w:r>
        <w:rPr>
          <w:rFonts w:ascii="Arial" w:hAnsi="Arial" w:cs="Arial"/>
          <w:b w:val="0"/>
          <w:bCs/>
          <w:i/>
          <w:iCs/>
          <w:sz w:val="20"/>
          <w:szCs w:val="20"/>
        </w:rPr>
        <w:t xml:space="preserve"> 17 marca </w:t>
      </w:r>
      <w:r w:rsidRPr="007C3A88">
        <w:rPr>
          <w:rFonts w:ascii="Arial" w:hAnsi="Arial" w:cs="Arial"/>
          <w:b w:val="0"/>
          <w:bCs/>
          <w:i/>
          <w:iCs/>
          <w:sz w:val="20"/>
          <w:szCs w:val="20"/>
        </w:rPr>
        <w:t>2025 r. w sprawie</w:t>
      </w:r>
      <w:r>
        <w:rPr>
          <w:rFonts w:ascii="Arial" w:hAnsi="Arial" w:cs="Arial"/>
          <w:b w:val="0"/>
          <w:bCs/>
          <w:i/>
          <w:iCs/>
          <w:sz w:val="20"/>
          <w:szCs w:val="20"/>
        </w:rPr>
        <w:t xml:space="preserve"> </w:t>
      </w:r>
      <w:r w:rsidRPr="007C3A88">
        <w:rPr>
          <w:rFonts w:ascii="Arial" w:hAnsi="Arial" w:cs="Arial"/>
          <w:b w:val="0"/>
          <w:bCs/>
          <w:i/>
          <w:iCs/>
          <w:sz w:val="20"/>
          <w:szCs w:val="20"/>
        </w:rPr>
        <w:t>emisji warrantów subskrypcyjnych serii D, pozbawienia dotychczasowych akcjonariuszy w całości prawa poboru wszystkich warrantów subskrypcyjnych serii D, ubiegania się o dopuszczenie i wprowadzenie akcji serii O do obrotu na rynku regulowanym prowadzonym przez Giełdę Papierów Wartościowych w Warszawie S.A. oraz dematerializacji akcji serii O i warrantów subskrypcyjnych serii D</w:t>
      </w:r>
    </w:p>
    <w:p w14:paraId="213BC11E" w14:textId="77777777" w:rsidR="005A5B62" w:rsidRPr="00B15EA1" w:rsidRDefault="005A5B62" w:rsidP="005A5B62">
      <w:pPr>
        <w:pStyle w:val="GTBodyText"/>
        <w:spacing w:before="240" w:line="280" w:lineRule="exact"/>
        <w:jc w:val="center"/>
        <w:rPr>
          <w:rFonts w:ascii="Arial" w:hAnsi="Arial" w:cs="Arial"/>
          <w:b/>
          <w:sz w:val="20"/>
          <w:szCs w:val="20"/>
        </w:rPr>
      </w:pPr>
      <w:r w:rsidRPr="00B15EA1">
        <w:rPr>
          <w:rFonts w:ascii="Arial" w:hAnsi="Arial" w:cs="Arial"/>
          <w:b/>
          <w:sz w:val="20"/>
          <w:szCs w:val="20"/>
        </w:rPr>
        <w:t>OPINIA ZARZĄDU</w:t>
      </w:r>
      <w:r>
        <w:rPr>
          <w:rFonts w:ascii="Arial" w:hAnsi="Arial" w:cs="Arial"/>
          <w:b/>
          <w:sz w:val="20"/>
          <w:szCs w:val="20"/>
        </w:rPr>
        <w:t xml:space="preserve"> CCC</w:t>
      </w:r>
      <w:r w:rsidRPr="00B15EA1">
        <w:rPr>
          <w:rFonts w:ascii="Arial" w:hAnsi="Arial" w:cs="Arial"/>
          <w:b/>
          <w:sz w:val="20"/>
          <w:szCs w:val="20"/>
        </w:rPr>
        <w:t xml:space="preserve"> S.A.</w:t>
      </w:r>
    </w:p>
    <w:p w14:paraId="0C6C5ED0" w14:textId="77777777" w:rsidR="005A5B62" w:rsidRPr="00B15EA1" w:rsidRDefault="005A5B62" w:rsidP="005A5B62">
      <w:pPr>
        <w:pStyle w:val="GTBodyText"/>
        <w:spacing w:line="280" w:lineRule="exact"/>
        <w:jc w:val="center"/>
        <w:rPr>
          <w:rFonts w:ascii="Arial" w:hAnsi="Arial" w:cs="Arial"/>
          <w:b/>
          <w:sz w:val="20"/>
          <w:szCs w:val="20"/>
        </w:rPr>
      </w:pPr>
      <w:r w:rsidRPr="00B15EA1">
        <w:rPr>
          <w:rFonts w:ascii="Arial" w:hAnsi="Arial" w:cs="Arial"/>
          <w:b/>
          <w:sz w:val="20"/>
          <w:szCs w:val="20"/>
        </w:rPr>
        <w:t xml:space="preserve">z dnia </w:t>
      </w:r>
      <w:r>
        <w:rPr>
          <w:rFonts w:ascii="Arial" w:hAnsi="Arial" w:cs="Arial"/>
          <w:b/>
          <w:sz w:val="20"/>
          <w:szCs w:val="20"/>
        </w:rPr>
        <w:t xml:space="preserve">17 lutego </w:t>
      </w:r>
      <w:r w:rsidRPr="00B15EA1">
        <w:rPr>
          <w:rFonts w:ascii="Arial" w:hAnsi="Arial" w:cs="Arial"/>
          <w:b/>
          <w:sz w:val="20"/>
          <w:szCs w:val="20"/>
        </w:rPr>
        <w:t>202</w:t>
      </w:r>
      <w:r>
        <w:rPr>
          <w:rFonts w:ascii="Arial" w:hAnsi="Arial" w:cs="Arial"/>
          <w:b/>
          <w:sz w:val="20"/>
          <w:szCs w:val="20"/>
        </w:rPr>
        <w:t>5</w:t>
      </w:r>
      <w:r w:rsidRPr="00B15EA1">
        <w:rPr>
          <w:rFonts w:ascii="Arial" w:hAnsi="Arial" w:cs="Arial"/>
          <w:b/>
          <w:sz w:val="20"/>
          <w:szCs w:val="20"/>
        </w:rPr>
        <w:t xml:space="preserve"> r.</w:t>
      </w:r>
    </w:p>
    <w:p w14:paraId="347E0CE8" w14:textId="77777777" w:rsidR="005A5B62" w:rsidRPr="00B15EA1" w:rsidRDefault="005A5B62" w:rsidP="005A5B62">
      <w:pPr>
        <w:pStyle w:val="POLBodyText"/>
        <w:rPr>
          <w:rFonts w:ascii="Arial" w:hAnsi="Arial" w:cs="Arial"/>
          <w:sz w:val="20"/>
          <w:szCs w:val="20"/>
        </w:rPr>
      </w:pPr>
      <w:r w:rsidRPr="00B15EA1">
        <w:rPr>
          <w:rFonts w:ascii="Arial" w:hAnsi="Arial" w:cs="Arial"/>
          <w:sz w:val="20"/>
          <w:szCs w:val="20"/>
        </w:rPr>
        <w:t xml:space="preserve">w sprawie uzasadnienia pozbawienia wszystkich akcjonariuszy w całości prawa poboru </w:t>
      </w:r>
      <w:r>
        <w:rPr>
          <w:rFonts w:ascii="Arial" w:hAnsi="Arial" w:cs="Arial"/>
          <w:sz w:val="20"/>
          <w:szCs w:val="20"/>
        </w:rPr>
        <w:t>wszystkich</w:t>
      </w:r>
      <w:r w:rsidRPr="00B15EA1">
        <w:rPr>
          <w:rFonts w:ascii="Arial" w:hAnsi="Arial" w:cs="Arial"/>
          <w:sz w:val="20"/>
          <w:szCs w:val="20"/>
        </w:rPr>
        <w:t xml:space="preserve"> emitowanych przez Spółkę warrantów subskrypcyjnych serii </w:t>
      </w:r>
      <w:r>
        <w:rPr>
          <w:rFonts w:ascii="Arial" w:hAnsi="Arial" w:cs="Arial"/>
          <w:sz w:val="20"/>
          <w:szCs w:val="20"/>
        </w:rPr>
        <w:t>D</w:t>
      </w:r>
      <w:r w:rsidRPr="00B15EA1">
        <w:rPr>
          <w:rFonts w:ascii="Arial" w:hAnsi="Arial" w:cs="Arial"/>
          <w:sz w:val="20"/>
          <w:szCs w:val="20"/>
        </w:rPr>
        <w:t xml:space="preserve"> oraz pozbawienia wszystkich akcjonariuszy w całości prawa poboru wszystkich akcji serii </w:t>
      </w:r>
      <w:r>
        <w:rPr>
          <w:rFonts w:ascii="Arial" w:hAnsi="Arial" w:cs="Arial"/>
          <w:sz w:val="20"/>
          <w:szCs w:val="20"/>
        </w:rPr>
        <w:t>O</w:t>
      </w:r>
      <w:r w:rsidRPr="00B15EA1">
        <w:rPr>
          <w:rFonts w:ascii="Arial" w:hAnsi="Arial" w:cs="Arial"/>
          <w:sz w:val="20"/>
          <w:szCs w:val="20"/>
        </w:rPr>
        <w:t xml:space="preserve">, proponowanej ceny emisyjnej warrantów subskrypcyjnych serii </w:t>
      </w:r>
      <w:r>
        <w:rPr>
          <w:rFonts w:ascii="Arial" w:hAnsi="Arial" w:cs="Arial"/>
          <w:sz w:val="20"/>
          <w:szCs w:val="20"/>
        </w:rPr>
        <w:t>D</w:t>
      </w:r>
      <w:r w:rsidRPr="00B15EA1">
        <w:rPr>
          <w:rFonts w:ascii="Arial" w:hAnsi="Arial" w:cs="Arial"/>
          <w:sz w:val="20"/>
          <w:szCs w:val="20"/>
        </w:rPr>
        <w:t xml:space="preserve"> oraz sposobu ustalenia ceny emisyjnej akcji serii</w:t>
      </w:r>
      <w:r>
        <w:rPr>
          <w:rFonts w:ascii="Arial" w:hAnsi="Arial" w:cs="Arial"/>
          <w:sz w:val="20"/>
          <w:szCs w:val="20"/>
        </w:rPr>
        <w:t> O</w:t>
      </w:r>
    </w:p>
    <w:p w14:paraId="62C1F4B9" w14:textId="77777777" w:rsidR="005A5B62" w:rsidRPr="00B15EA1" w:rsidRDefault="005A5B62" w:rsidP="00600D3A">
      <w:pPr>
        <w:pStyle w:val="GTBodyText"/>
        <w:spacing w:before="0" w:after="0"/>
        <w:ind w:left="0" w:firstLine="0"/>
        <w:rPr>
          <w:rFonts w:ascii="Arial" w:hAnsi="Arial" w:cs="Arial"/>
          <w:sz w:val="20"/>
          <w:szCs w:val="20"/>
        </w:rPr>
      </w:pPr>
      <w:r w:rsidRPr="00B15EA1">
        <w:rPr>
          <w:rFonts w:ascii="Arial" w:hAnsi="Arial" w:cs="Arial"/>
          <w:sz w:val="20"/>
          <w:szCs w:val="20"/>
        </w:rPr>
        <w:t xml:space="preserve">Na podstawie art. 433 § 2 oraz § 6 ustawy z dnia 15 września 2000 r. – Kodeks spółek handlowych Zarząd </w:t>
      </w:r>
      <w:r>
        <w:rPr>
          <w:rFonts w:ascii="Arial" w:hAnsi="Arial" w:cs="Arial"/>
          <w:sz w:val="20"/>
          <w:szCs w:val="20"/>
        </w:rPr>
        <w:t>CCC</w:t>
      </w:r>
      <w:r w:rsidRPr="00B15EA1">
        <w:rPr>
          <w:rFonts w:ascii="Arial" w:hAnsi="Arial" w:cs="Arial"/>
          <w:sz w:val="20"/>
          <w:szCs w:val="20"/>
        </w:rPr>
        <w:t xml:space="preserve"> S.A. z siedzibą w </w:t>
      </w:r>
      <w:r>
        <w:rPr>
          <w:rFonts w:ascii="Arial" w:hAnsi="Arial" w:cs="Arial"/>
          <w:sz w:val="20"/>
          <w:szCs w:val="20"/>
        </w:rPr>
        <w:t>Polkowicach</w:t>
      </w:r>
      <w:r w:rsidRPr="00B15EA1">
        <w:rPr>
          <w:rFonts w:ascii="Arial" w:hAnsi="Arial" w:cs="Arial"/>
          <w:sz w:val="20"/>
          <w:szCs w:val="20"/>
        </w:rPr>
        <w:t xml:space="preserve"> </w:t>
      </w:r>
      <w:r>
        <w:rPr>
          <w:rFonts w:ascii="Arial" w:hAnsi="Arial" w:cs="Arial"/>
          <w:sz w:val="20"/>
          <w:szCs w:val="20"/>
        </w:rPr>
        <w:t>(„</w:t>
      </w:r>
      <w:r w:rsidRPr="00155FDC">
        <w:rPr>
          <w:rFonts w:ascii="Arial" w:hAnsi="Arial" w:cs="Arial"/>
          <w:b/>
          <w:bCs/>
          <w:sz w:val="20"/>
          <w:szCs w:val="20"/>
        </w:rPr>
        <w:t>Spółka</w:t>
      </w:r>
      <w:r>
        <w:rPr>
          <w:rFonts w:ascii="Arial" w:hAnsi="Arial" w:cs="Arial"/>
          <w:sz w:val="20"/>
          <w:szCs w:val="20"/>
        </w:rPr>
        <w:t xml:space="preserve">”) </w:t>
      </w:r>
      <w:r w:rsidRPr="00B15EA1">
        <w:rPr>
          <w:rFonts w:ascii="Arial" w:hAnsi="Arial" w:cs="Arial"/>
          <w:sz w:val="20"/>
          <w:szCs w:val="20"/>
        </w:rPr>
        <w:t xml:space="preserve">sporządził niniejszą opinię w dniu </w:t>
      </w:r>
      <w:r>
        <w:rPr>
          <w:rFonts w:ascii="Arial" w:hAnsi="Arial" w:cs="Arial"/>
          <w:sz w:val="20"/>
          <w:szCs w:val="20"/>
        </w:rPr>
        <w:t xml:space="preserve">17 lutego </w:t>
      </w:r>
      <w:r w:rsidRPr="00B15EA1">
        <w:rPr>
          <w:rFonts w:ascii="Arial" w:hAnsi="Arial" w:cs="Arial"/>
          <w:sz w:val="20"/>
          <w:szCs w:val="20"/>
        </w:rPr>
        <w:t>202</w:t>
      </w:r>
      <w:r>
        <w:rPr>
          <w:rFonts w:ascii="Arial" w:hAnsi="Arial" w:cs="Arial"/>
          <w:sz w:val="20"/>
          <w:szCs w:val="20"/>
        </w:rPr>
        <w:t>5</w:t>
      </w:r>
      <w:r w:rsidRPr="00B15EA1">
        <w:rPr>
          <w:rFonts w:ascii="Arial" w:hAnsi="Arial" w:cs="Arial"/>
          <w:sz w:val="20"/>
          <w:szCs w:val="20"/>
        </w:rPr>
        <w:t> r. w związku z planowanym podjęciem przez Walne Zgromadzenie Spółki uchwał w sprawie</w:t>
      </w:r>
      <w:r>
        <w:rPr>
          <w:rFonts w:ascii="Arial" w:hAnsi="Arial" w:cs="Arial"/>
          <w:sz w:val="20"/>
          <w:szCs w:val="20"/>
        </w:rPr>
        <w:t xml:space="preserve">: (i) </w:t>
      </w:r>
      <w:r w:rsidRPr="00C45A23">
        <w:rPr>
          <w:rFonts w:ascii="Arial" w:hAnsi="Arial" w:cs="Arial"/>
          <w:sz w:val="20"/>
          <w:szCs w:val="20"/>
        </w:rPr>
        <w:t xml:space="preserve">warunkowego podwyższenia kapitału zakładowego w drodze emisji akcji zwykłych serii </w:t>
      </w:r>
      <w:r>
        <w:rPr>
          <w:rFonts w:ascii="Arial" w:hAnsi="Arial" w:cs="Arial"/>
          <w:sz w:val="20"/>
          <w:szCs w:val="20"/>
        </w:rPr>
        <w:t>O</w:t>
      </w:r>
      <w:r w:rsidRPr="00C45A23">
        <w:rPr>
          <w:rFonts w:ascii="Arial" w:hAnsi="Arial" w:cs="Arial"/>
          <w:sz w:val="20"/>
          <w:szCs w:val="20"/>
        </w:rPr>
        <w:t xml:space="preserve">, pozbawienia dotychczasowych akcjonariuszy w całości prawa poboru wszystkich akcji serii </w:t>
      </w:r>
      <w:r>
        <w:rPr>
          <w:rFonts w:ascii="Arial" w:hAnsi="Arial" w:cs="Arial"/>
          <w:sz w:val="20"/>
          <w:szCs w:val="20"/>
        </w:rPr>
        <w:t>O</w:t>
      </w:r>
      <w:r w:rsidRPr="00C45A23">
        <w:rPr>
          <w:rFonts w:ascii="Arial" w:hAnsi="Arial" w:cs="Arial"/>
          <w:sz w:val="20"/>
          <w:szCs w:val="20"/>
        </w:rPr>
        <w:t xml:space="preserve"> oraz zmiany Statutu Spółki</w:t>
      </w:r>
      <w:r>
        <w:rPr>
          <w:rFonts w:ascii="Arial" w:hAnsi="Arial" w:cs="Arial"/>
          <w:sz w:val="20"/>
          <w:szCs w:val="20"/>
        </w:rPr>
        <w:t xml:space="preserve">; oraz (ii) </w:t>
      </w:r>
      <w:r w:rsidRPr="00C45A23">
        <w:rPr>
          <w:rFonts w:ascii="Arial" w:hAnsi="Arial" w:cs="Arial"/>
          <w:sz w:val="20"/>
          <w:szCs w:val="20"/>
        </w:rPr>
        <w:t xml:space="preserve">emisji warrantów subskrypcyjnych serii </w:t>
      </w:r>
      <w:r>
        <w:rPr>
          <w:rFonts w:ascii="Arial" w:hAnsi="Arial" w:cs="Arial"/>
          <w:sz w:val="20"/>
          <w:szCs w:val="20"/>
        </w:rPr>
        <w:t>D</w:t>
      </w:r>
      <w:r w:rsidRPr="00C45A23">
        <w:rPr>
          <w:rFonts w:ascii="Arial" w:hAnsi="Arial" w:cs="Arial"/>
          <w:sz w:val="20"/>
          <w:szCs w:val="20"/>
        </w:rPr>
        <w:t xml:space="preserve">, pozbawienia dotychczasowych akcjonariuszy w całości prawa poboru wszystkich warrantów subskrypcyjnych serii </w:t>
      </w:r>
      <w:r>
        <w:rPr>
          <w:rFonts w:ascii="Arial" w:hAnsi="Arial" w:cs="Arial"/>
          <w:sz w:val="20"/>
          <w:szCs w:val="20"/>
        </w:rPr>
        <w:t>D</w:t>
      </w:r>
      <w:r w:rsidRPr="00C45A23">
        <w:rPr>
          <w:rFonts w:ascii="Arial" w:hAnsi="Arial" w:cs="Arial"/>
          <w:sz w:val="20"/>
          <w:szCs w:val="20"/>
        </w:rPr>
        <w:t xml:space="preserve">, ubiegania się o dopuszczenie i wprowadzenie akcji serii </w:t>
      </w:r>
      <w:r>
        <w:rPr>
          <w:rFonts w:ascii="Arial" w:hAnsi="Arial" w:cs="Arial"/>
          <w:sz w:val="20"/>
          <w:szCs w:val="20"/>
        </w:rPr>
        <w:t>O</w:t>
      </w:r>
      <w:r w:rsidRPr="00C45A23">
        <w:rPr>
          <w:rFonts w:ascii="Arial" w:hAnsi="Arial" w:cs="Arial"/>
          <w:sz w:val="20"/>
          <w:szCs w:val="20"/>
        </w:rPr>
        <w:t xml:space="preserve"> do obrotu na rynku regulowanym prowadzonym przez Giełdę Papierów Wartościowych w Warszawie S.A. oraz dematerializacji akcji serii </w:t>
      </w:r>
      <w:r>
        <w:rPr>
          <w:rFonts w:ascii="Arial" w:hAnsi="Arial" w:cs="Arial"/>
          <w:sz w:val="20"/>
          <w:szCs w:val="20"/>
        </w:rPr>
        <w:t>O</w:t>
      </w:r>
      <w:r w:rsidRPr="00C45A23">
        <w:rPr>
          <w:rFonts w:ascii="Arial" w:hAnsi="Arial" w:cs="Arial"/>
          <w:sz w:val="20"/>
          <w:szCs w:val="20"/>
        </w:rPr>
        <w:t xml:space="preserve"> i warrantów subskrypcyjnych serii </w:t>
      </w:r>
      <w:r>
        <w:rPr>
          <w:rFonts w:ascii="Arial" w:hAnsi="Arial" w:cs="Arial"/>
          <w:sz w:val="20"/>
          <w:szCs w:val="20"/>
        </w:rPr>
        <w:t xml:space="preserve">D </w:t>
      </w:r>
      <w:r w:rsidRPr="00B15EA1">
        <w:rPr>
          <w:rFonts w:ascii="Arial" w:hAnsi="Arial" w:cs="Arial"/>
          <w:sz w:val="20"/>
          <w:szCs w:val="20"/>
        </w:rPr>
        <w:t>(„</w:t>
      </w:r>
      <w:r w:rsidRPr="00B15EA1">
        <w:rPr>
          <w:rFonts w:ascii="Arial" w:hAnsi="Arial" w:cs="Arial"/>
          <w:b/>
          <w:sz w:val="20"/>
          <w:szCs w:val="20"/>
        </w:rPr>
        <w:t>Uchwały</w:t>
      </w:r>
      <w:r w:rsidRPr="00B15EA1">
        <w:rPr>
          <w:rFonts w:ascii="Arial" w:hAnsi="Arial" w:cs="Arial"/>
          <w:sz w:val="20"/>
          <w:szCs w:val="20"/>
        </w:rPr>
        <w:t>”).</w:t>
      </w:r>
    </w:p>
    <w:p w14:paraId="424D1F36" w14:textId="77777777" w:rsidR="00600D3A" w:rsidRDefault="00600D3A" w:rsidP="00600D3A">
      <w:pPr>
        <w:keepNext/>
        <w:spacing w:before="0"/>
        <w:jc w:val="both"/>
        <w:rPr>
          <w:rFonts w:ascii="Arial" w:hAnsi="Arial" w:cs="Arial"/>
          <w:b/>
          <w:bCs/>
          <w:i/>
          <w:iCs/>
          <w:szCs w:val="20"/>
        </w:rPr>
      </w:pPr>
    </w:p>
    <w:p w14:paraId="45D6523F" w14:textId="5A066492" w:rsidR="005A5B62" w:rsidRPr="00B15EA1" w:rsidRDefault="005A5B62" w:rsidP="00600D3A">
      <w:pPr>
        <w:keepNext/>
        <w:spacing w:before="0"/>
        <w:jc w:val="both"/>
        <w:rPr>
          <w:rFonts w:ascii="Arial" w:hAnsi="Arial" w:cs="Arial"/>
          <w:b/>
          <w:bCs/>
          <w:i/>
          <w:iCs/>
          <w:szCs w:val="20"/>
        </w:rPr>
      </w:pPr>
      <w:r w:rsidRPr="00B15EA1">
        <w:rPr>
          <w:rFonts w:ascii="Arial" w:hAnsi="Arial" w:cs="Arial"/>
          <w:b/>
          <w:bCs/>
          <w:i/>
          <w:iCs/>
          <w:szCs w:val="20"/>
        </w:rPr>
        <w:t xml:space="preserve">Wyłączenie w całości prawa poboru </w:t>
      </w:r>
      <w:r>
        <w:rPr>
          <w:rFonts w:ascii="Arial" w:hAnsi="Arial" w:cs="Arial"/>
          <w:b/>
          <w:bCs/>
          <w:i/>
          <w:iCs/>
          <w:szCs w:val="20"/>
        </w:rPr>
        <w:t>wszystkich</w:t>
      </w:r>
      <w:r w:rsidRPr="00B15EA1">
        <w:rPr>
          <w:rFonts w:ascii="Arial" w:hAnsi="Arial" w:cs="Arial"/>
          <w:b/>
          <w:bCs/>
          <w:i/>
          <w:iCs/>
          <w:szCs w:val="20"/>
        </w:rPr>
        <w:t xml:space="preserve"> warrantów subskrypcyjnych </w:t>
      </w:r>
      <w:r>
        <w:rPr>
          <w:rFonts w:ascii="Arial" w:hAnsi="Arial" w:cs="Arial"/>
          <w:b/>
          <w:bCs/>
          <w:i/>
          <w:iCs/>
          <w:szCs w:val="20"/>
        </w:rPr>
        <w:t xml:space="preserve">serii D </w:t>
      </w:r>
      <w:r w:rsidRPr="00B15EA1">
        <w:rPr>
          <w:rFonts w:ascii="Arial" w:hAnsi="Arial" w:cs="Arial"/>
          <w:b/>
          <w:bCs/>
          <w:i/>
          <w:iCs/>
          <w:szCs w:val="20"/>
        </w:rPr>
        <w:t xml:space="preserve">oraz wszystkich akcji serii </w:t>
      </w:r>
      <w:r>
        <w:rPr>
          <w:rFonts w:ascii="Arial" w:hAnsi="Arial" w:cs="Arial"/>
          <w:b/>
          <w:bCs/>
          <w:i/>
          <w:iCs/>
          <w:szCs w:val="20"/>
        </w:rPr>
        <w:t>O</w:t>
      </w:r>
    </w:p>
    <w:p w14:paraId="4A1E0A16" w14:textId="77777777" w:rsidR="005A5B62" w:rsidRPr="00B15EA1" w:rsidRDefault="005A5B62" w:rsidP="005A5B62">
      <w:pPr>
        <w:pStyle w:val="GTBodyText"/>
        <w:spacing w:before="240"/>
        <w:ind w:left="0" w:firstLine="0"/>
        <w:rPr>
          <w:rFonts w:ascii="Arial" w:hAnsi="Arial" w:cs="Arial"/>
          <w:sz w:val="20"/>
          <w:szCs w:val="20"/>
        </w:rPr>
      </w:pPr>
      <w:r w:rsidRPr="00B15EA1">
        <w:rPr>
          <w:rFonts w:ascii="Arial" w:hAnsi="Arial" w:cs="Arial"/>
          <w:sz w:val="20"/>
          <w:szCs w:val="20"/>
        </w:rPr>
        <w:t>W opinii Zarządu, z uwagi na wskazane poniżej powody, wyłączenie w całości prawa poboru wszystkich dotychczasowych akcjonariuszy Spółki w stosunku do wszystkich warrantów subskrypcyjnych</w:t>
      </w:r>
      <w:r>
        <w:rPr>
          <w:rFonts w:ascii="Arial" w:hAnsi="Arial" w:cs="Arial"/>
          <w:sz w:val="20"/>
          <w:szCs w:val="20"/>
        </w:rPr>
        <w:t xml:space="preserve"> serii D</w:t>
      </w:r>
      <w:r w:rsidRPr="00B15EA1">
        <w:rPr>
          <w:rFonts w:ascii="Arial" w:hAnsi="Arial" w:cs="Arial"/>
          <w:sz w:val="20"/>
          <w:szCs w:val="20"/>
        </w:rPr>
        <w:t xml:space="preserve"> oraz akcji serii </w:t>
      </w:r>
      <w:r>
        <w:rPr>
          <w:rFonts w:ascii="Arial" w:hAnsi="Arial" w:cs="Arial"/>
          <w:sz w:val="20"/>
          <w:szCs w:val="20"/>
        </w:rPr>
        <w:t>O</w:t>
      </w:r>
      <w:r w:rsidRPr="00B15EA1">
        <w:rPr>
          <w:rFonts w:ascii="Arial" w:hAnsi="Arial" w:cs="Arial"/>
          <w:sz w:val="20"/>
          <w:szCs w:val="20"/>
        </w:rPr>
        <w:t xml:space="preserve"> jest zgodne z interesem Spółki i służy realizacji celów Spółki.</w:t>
      </w:r>
    </w:p>
    <w:p w14:paraId="7D75C79A" w14:textId="77777777" w:rsidR="005A5B62" w:rsidRDefault="005A5B62" w:rsidP="005A5B62">
      <w:pPr>
        <w:pStyle w:val="GTBodyText"/>
        <w:spacing w:before="240"/>
        <w:ind w:left="0" w:firstLine="0"/>
        <w:rPr>
          <w:rFonts w:ascii="Arial" w:eastAsia="Times New Roman" w:hAnsi="Arial" w:cs="Arial"/>
          <w:sz w:val="20"/>
          <w:szCs w:val="20"/>
        </w:rPr>
      </w:pPr>
      <w:r w:rsidRPr="002B7C7A">
        <w:rPr>
          <w:rFonts w:ascii="Arial" w:eastAsia="Times New Roman" w:hAnsi="Arial" w:cs="Arial"/>
          <w:sz w:val="20"/>
          <w:szCs w:val="20"/>
        </w:rPr>
        <w:t>W 2024 roku Spółka podjęła decyzję o kompleksowej integracji działalności operacyjnej Modivo S.A. z siedzibą w Zielonej Górze („</w:t>
      </w:r>
      <w:r w:rsidRPr="002B7C7A">
        <w:rPr>
          <w:rFonts w:ascii="Arial" w:eastAsia="Times New Roman" w:hAnsi="Arial" w:cs="Arial"/>
          <w:b/>
          <w:bCs/>
          <w:sz w:val="20"/>
          <w:szCs w:val="20"/>
        </w:rPr>
        <w:t>Modivo</w:t>
      </w:r>
      <w:r w:rsidRPr="002B7C7A">
        <w:rPr>
          <w:rFonts w:ascii="Arial" w:eastAsia="Times New Roman" w:hAnsi="Arial" w:cs="Arial"/>
          <w:sz w:val="20"/>
          <w:szCs w:val="20"/>
        </w:rPr>
        <w:t xml:space="preserve">”) z działalnością pozostałych podmiotów z </w:t>
      </w:r>
      <w:r>
        <w:rPr>
          <w:rFonts w:ascii="Arial" w:eastAsia="Times New Roman" w:hAnsi="Arial" w:cs="Arial"/>
          <w:sz w:val="20"/>
          <w:szCs w:val="20"/>
        </w:rPr>
        <w:t>grupy kapitałowej Spółki („</w:t>
      </w:r>
      <w:r w:rsidRPr="00E75C10">
        <w:rPr>
          <w:rFonts w:ascii="Arial" w:eastAsia="Times New Roman" w:hAnsi="Arial" w:cs="Arial"/>
          <w:b/>
          <w:bCs/>
          <w:sz w:val="20"/>
          <w:szCs w:val="20"/>
        </w:rPr>
        <w:t>Grupa CCC</w:t>
      </w:r>
      <w:r>
        <w:rPr>
          <w:rFonts w:ascii="Arial" w:eastAsia="Times New Roman" w:hAnsi="Arial" w:cs="Arial"/>
          <w:sz w:val="20"/>
          <w:szCs w:val="20"/>
        </w:rPr>
        <w:t>”)</w:t>
      </w:r>
      <w:r w:rsidRPr="002B7C7A">
        <w:rPr>
          <w:rFonts w:ascii="Arial" w:eastAsia="Times New Roman" w:hAnsi="Arial" w:cs="Arial"/>
          <w:sz w:val="20"/>
          <w:szCs w:val="20"/>
        </w:rPr>
        <w:t>, obejmującej m.in. aspekty kosztowe, procesowe, narzędziowe oraz zarządzania zasobami ludzkimi. Celem integracji jest stworzenie bardziej spójnego i efektywnego środowiska operacyjnego, które pozwoli na lepsze wykorzystanie zasobów i możliwości całej Grupy CCC. W szczególności w ramach integracji operacyjnej Spółka dąży do pełnej integracji bazy towarowej (jeden zapas dla całej Grupy CCC) oraz pełnej integracji baz klienckich, co pozwoli wyeliminować wewnętrzne ograniczenia i konkurencję między kanałami sprzedaży w Grupie CCC oraz zoptymalizować koszty pozyskiwania klientów</w:t>
      </w:r>
      <w:r>
        <w:rPr>
          <w:rFonts w:ascii="Arial" w:eastAsia="Times New Roman" w:hAnsi="Arial" w:cs="Arial"/>
          <w:sz w:val="20"/>
          <w:szCs w:val="20"/>
        </w:rPr>
        <w:t>.</w:t>
      </w:r>
      <w:r w:rsidRPr="002B7C7A">
        <w:rPr>
          <w:rFonts w:ascii="Arial" w:eastAsia="Times New Roman" w:hAnsi="Arial" w:cs="Arial"/>
          <w:sz w:val="20"/>
          <w:szCs w:val="20"/>
        </w:rPr>
        <w:t xml:space="preserve"> Pełna integracja baz klienckich poprzez zarządzanie klientem z punktu widzenia jednego centrum zysku na poziomie Grupy CCC (tzw. Modivo Club) w efekcie zmaksymalizuje przychód i marżę uzyskiwaną na poziomie każdego klienta Grupy CCC. Dodatkowo, Spółka zdecydowała o zmianie modelu biznesowego Modivo poprzez wdrożenie obsługi e-commerce wszystkich linii biznesowych Grupy CCC oraz zwiększenie udziału marek własnych i licencyjnych w ofercie Modivo.</w:t>
      </w:r>
    </w:p>
    <w:p w14:paraId="2A776871" w14:textId="03761DDD" w:rsidR="005A5B62" w:rsidRDefault="005A5B62" w:rsidP="005A5B62">
      <w:pPr>
        <w:pStyle w:val="GTBodyText"/>
        <w:spacing w:before="240"/>
        <w:ind w:left="0" w:firstLine="0"/>
        <w:rPr>
          <w:rFonts w:ascii="Arial" w:eastAsia="Times New Roman" w:hAnsi="Arial" w:cs="Arial"/>
          <w:sz w:val="20"/>
          <w:szCs w:val="20"/>
        </w:rPr>
      </w:pPr>
      <w:r>
        <w:rPr>
          <w:rFonts w:ascii="Arial" w:eastAsia="Times New Roman" w:hAnsi="Arial" w:cs="Arial"/>
          <w:sz w:val="20"/>
          <w:szCs w:val="20"/>
        </w:rPr>
        <w:t>W celu efektywnej realizacji ww. celu Zarząd uznaje za konieczną zmianę struktury własnościowej Modivo w taki sposób, aby Modivo była w pełni kontrolowana przez spółki z Grupy CCC. W tym celu w dniu 17 lutego</w:t>
      </w:r>
      <w:r w:rsidR="00600D3A">
        <w:rPr>
          <w:rFonts w:ascii="Arial" w:eastAsia="Times New Roman" w:hAnsi="Arial" w:cs="Arial"/>
          <w:sz w:val="20"/>
          <w:szCs w:val="20"/>
        </w:rPr>
        <w:t xml:space="preserve"> </w:t>
      </w:r>
      <w:r>
        <w:rPr>
          <w:rFonts w:ascii="Arial" w:eastAsia="Times New Roman" w:hAnsi="Arial" w:cs="Arial"/>
          <w:sz w:val="20"/>
          <w:szCs w:val="20"/>
        </w:rPr>
        <w:lastRenderedPageBreak/>
        <w:t>2025 r. Spółka zawarła z akcjonariuszami mniejszościowymi Modivo („</w:t>
      </w:r>
      <w:r w:rsidRPr="00443A65">
        <w:rPr>
          <w:rFonts w:ascii="Arial" w:eastAsia="Times New Roman" w:hAnsi="Arial" w:cs="Arial"/>
          <w:b/>
          <w:bCs/>
          <w:sz w:val="20"/>
          <w:szCs w:val="20"/>
        </w:rPr>
        <w:t>Akcjonariusze Mniejszościowi</w:t>
      </w:r>
      <w:r>
        <w:rPr>
          <w:rFonts w:ascii="Arial" w:eastAsia="Times New Roman" w:hAnsi="Arial" w:cs="Arial"/>
          <w:b/>
          <w:bCs/>
          <w:sz w:val="20"/>
          <w:szCs w:val="20"/>
        </w:rPr>
        <w:t xml:space="preserve"> Modivo</w:t>
      </w:r>
      <w:r>
        <w:rPr>
          <w:rFonts w:ascii="Arial" w:eastAsia="Times New Roman" w:hAnsi="Arial" w:cs="Arial"/>
          <w:sz w:val="20"/>
          <w:szCs w:val="20"/>
        </w:rPr>
        <w:t>”) warunkowe umowy sprzedaży wszystkich należących do nich akcji Modivo („</w:t>
      </w:r>
      <w:r w:rsidRPr="00443A65">
        <w:rPr>
          <w:rFonts w:ascii="Arial" w:eastAsia="Times New Roman" w:hAnsi="Arial" w:cs="Arial"/>
          <w:b/>
          <w:bCs/>
          <w:sz w:val="20"/>
          <w:szCs w:val="20"/>
        </w:rPr>
        <w:t>Umowy Sprzedaży Akcji Modivo</w:t>
      </w:r>
      <w:r>
        <w:rPr>
          <w:rFonts w:ascii="Arial" w:eastAsia="Times New Roman" w:hAnsi="Arial" w:cs="Arial"/>
          <w:sz w:val="20"/>
          <w:szCs w:val="20"/>
        </w:rPr>
        <w:t xml:space="preserve">”). Umowy Sprzedaży Akcji Modivo przewidują łączną cenę sprzedaży za wszystkie nabywane akcje Modivo wynoszącą ok. 1,41 mld PLN, która w części wynoszącej ok. 1,36 mld PLN zostanie rozliczona z Akcjonariuszami Mniejszościowymi Modivo gotówką, której płatność Spółka planuje sfinansować z wkładów na pokrycie akcji nowej emisji emitowanych na podstawie uchwały Nadzwyczajnego Walnego Zgromadzenia </w:t>
      </w:r>
      <w:r w:rsidRPr="00901404">
        <w:rPr>
          <w:rFonts w:ascii="Arial" w:eastAsia="Times New Roman" w:hAnsi="Arial" w:cs="Arial"/>
          <w:sz w:val="20"/>
          <w:szCs w:val="20"/>
        </w:rPr>
        <w:t xml:space="preserve">nr </w:t>
      </w:r>
      <w:r>
        <w:rPr>
          <w:rFonts w:ascii="Arial" w:eastAsia="Times New Roman" w:hAnsi="Arial" w:cs="Arial"/>
          <w:sz w:val="20"/>
          <w:szCs w:val="20"/>
        </w:rPr>
        <w:t>3</w:t>
      </w:r>
      <w:r w:rsidRPr="00901404">
        <w:rPr>
          <w:rFonts w:ascii="Arial" w:eastAsia="Times New Roman" w:hAnsi="Arial" w:cs="Arial"/>
          <w:sz w:val="20"/>
          <w:szCs w:val="20"/>
        </w:rPr>
        <w:t>/NWZA/202</w:t>
      </w:r>
      <w:r>
        <w:rPr>
          <w:rFonts w:ascii="Arial" w:eastAsia="Times New Roman" w:hAnsi="Arial" w:cs="Arial"/>
          <w:sz w:val="20"/>
          <w:szCs w:val="20"/>
        </w:rPr>
        <w:t>5 („</w:t>
      </w:r>
      <w:r w:rsidRPr="007A28AC">
        <w:rPr>
          <w:rFonts w:ascii="Arial" w:eastAsia="Times New Roman" w:hAnsi="Arial" w:cs="Arial"/>
          <w:b/>
          <w:bCs/>
          <w:sz w:val="20"/>
          <w:szCs w:val="20"/>
        </w:rPr>
        <w:t>Akcje Nowej Emisji</w:t>
      </w:r>
      <w:r>
        <w:rPr>
          <w:rFonts w:ascii="Arial" w:eastAsia="Times New Roman" w:hAnsi="Arial" w:cs="Arial"/>
          <w:sz w:val="20"/>
          <w:szCs w:val="20"/>
        </w:rPr>
        <w:t>”). W pozostałej części wynoszącej 50 mln PLN</w:t>
      </w:r>
      <w:r w:rsidRPr="008F5570">
        <w:rPr>
          <w:rFonts w:ascii="Arial" w:eastAsia="Times New Roman" w:hAnsi="Arial" w:cs="Arial"/>
          <w:sz w:val="20"/>
          <w:szCs w:val="20"/>
        </w:rPr>
        <w:t xml:space="preserve"> </w:t>
      </w:r>
      <w:r>
        <w:rPr>
          <w:rFonts w:ascii="Arial" w:eastAsia="Times New Roman" w:hAnsi="Arial" w:cs="Arial"/>
          <w:sz w:val="20"/>
          <w:szCs w:val="20"/>
        </w:rPr>
        <w:t xml:space="preserve">Spółka rozliczy się z Akcjonariuszami Mniejszościowymi </w:t>
      </w:r>
      <w:r>
        <w:rPr>
          <w:rFonts w:ascii="Arial" w:hAnsi="Arial" w:cs="Arial"/>
          <w:sz w:val="20"/>
          <w:szCs w:val="20"/>
        </w:rPr>
        <w:t xml:space="preserve">A&amp;R Investments Limited z siedzibą w </w:t>
      </w:r>
      <w:r w:rsidRPr="001813F6">
        <w:rPr>
          <w:rFonts w:ascii="Arial" w:hAnsi="Arial" w:cs="Arial"/>
          <w:sz w:val="20"/>
          <w:szCs w:val="20"/>
        </w:rPr>
        <w:t>Birkirkara</w:t>
      </w:r>
      <w:r>
        <w:rPr>
          <w:rFonts w:ascii="Arial" w:hAnsi="Arial" w:cs="Arial"/>
          <w:sz w:val="20"/>
          <w:szCs w:val="20"/>
        </w:rPr>
        <w:t>, Malta („</w:t>
      </w:r>
      <w:r w:rsidRPr="007A28AC">
        <w:rPr>
          <w:rFonts w:ascii="Arial" w:hAnsi="Arial" w:cs="Arial"/>
          <w:b/>
          <w:bCs/>
          <w:sz w:val="20"/>
          <w:szCs w:val="20"/>
        </w:rPr>
        <w:t>A&amp;R</w:t>
      </w:r>
      <w:r>
        <w:rPr>
          <w:rFonts w:ascii="Arial" w:hAnsi="Arial" w:cs="Arial"/>
          <w:sz w:val="20"/>
          <w:szCs w:val="20"/>
        </w:rPr>
        <w:t>”) oraz EMBUD 2 spółka z ograniczoną odpowiedzialnością S.K.A. z siedzibą w Warszawie</w:t>
      </w:r>
      <w:r w:rsidRPr="008F5570">
        <w:rPr>
          <w:rFonts w:ascii="Arial" w:eastAsia="Times New Roman" w:hAnsi="Arial" w:cs="Arial"/>
          <w:sz w:val="20"/>
          <w:szCs w:val="20"/>
        </w:rPr>
        <w:t xml:space="preserve"> </w:t>
      </w:r>
      <w:r>
        <w:rPr>
          <w:rFonts w:ascii="Arial" w:eastAsia="Times New Roman" w:hAnsi="Arial" w:cs="Arial"/>
          <w:sz w:val="20"/>
          <w:szCs w:val="20"/>
        </w:rPr>
        <w:t>(„</w:t>
      </w:r>
      <w:r w:rsidRPr="007A28AC">
        <w:rPr>
          <w:rFonts w:ascii="Arial" w:eastAsia="Times New Roman" w:hAnsi="Arial" w:cs="Arial"/>
          <w:b/>
          <w:bCs/>
          <w:sz w:val="20"/>
          <w:szCs w:val="20"/>
        </w:rPr>
        <w:t>EMBUD 2</w:t>
      </w:r>
      <w:r>
        <w:rPr>
          <w:rFonts w:ascii="Arial" w:eastAsia="Times New Roman" w:hAnsi="Arial" w:cs="Arial"/>
          <w:sz w:val="20"/>
          <w:szCs w:val="20"/>
        </w:rPr>
        <w:t xml:space="preserve">”) </w:t>
      </w:r>
      <w:r w:rsidRPr="008F5570">
        <w:rPr>
          <w:rFonts w:ascii="Arial" w:eastAsia="Times New Roman" w:hAnsi="Arial" w:cs="Arial"/>
          <w:sz w:val="20"/>
          <w:szCs w:val="20"/>
        </w:rPr>
        <w:t xml:space="preserve">w formie potrącenia umownego wzajemnych wierzytelności wynikających z </w:t>
      </w:r>
      <w:r>
        <w:rPr>
          <w:rFonts w:ascii="Arial" w:eastAsia="Times New Roman" w:hAnsi="Arial" w:cs="Arial"/>
          <w:sz w:val="20"/>
          <w:szCs w:val="20"/>
        </w:rPr>
        <w:t>Umów Sprzedaży Akcji Modivo</w:t>
      </w:r>
      <w:r w:rsidRPr="008F5570">
        <w:rPr>
          <w:rFonts w:ascii="Arial" w:eastAsia="Times New Roman" w:hAnsi="Arial" w:cs="Arial"/>
          <w:sz w:val="20"/>
          <w:szCs w:val="20"/>
        </w:rPr>
        <w:t xml:space="preserve"> oraz z umów objęcia warrantów subskrypcyjnych emitowanych</w:t>
      </w:r>
      <w:r>
        <w:rPr>
          <w:rFonts w:ascii="Arial" w:eastAsia="Times New Roman" w:hAnsi="Arial" w:cs="Arial"/>
          <w:sz w:val="20"/>
          <w:szCs w:val="20"/>
        </w:rPr>
        <w:t xml:space="preserve"> przez Spółkę.</w:t>
      </w:r>
    </w:p>
    <w:p w14:paraId="41EE7684" w14:textId="77777777" w:rsidR="005A5B62" w:rsidRDefault="005A5B62" w:rsidP="005A5B62">
      <w:pPr>
        <w:pStyle w:val="GTBodyText"/>
        <w:spacing w:before="240"/>
        <w:ind w:left="0" w:firstLine="0"/>
        <w:rPr>
          <w:rFonts w:ascii="Arial" w:hAnsi="Arial" w:cs="Arial"/>
          <w:sz w:val="20"/>
          <w:szCs w:val="20"/>
        </w:rPr>
      </w:pPr>
      <w:r w:rsidRPr="00B15EA1">
        <w:rPr>
          <w:rFonts w:ascii="Arial" w:hAnsi="Arial" w:cs="Arial"/>
          <w:sz w:val="20"/>
          <w:szCs w:val="20"/>
        </w:rPr>
        <w:t xml:space="preserve">Warunkowe podwyższenie kapitału zakładowego Spółki w drodze emisji nie więcej niż </w:t>
      </w:r>
      <w:r>
        <w:rPr>
          <w:rFonts w:ascii="Arial" w:hAnsi="Arial" w:cs="Arial"/>
          <w:sz w:val="20"/>
          <w:szCs w:val="20"/>
        </w:rPr>
        <w:t>2.500.000</w:t>
      </w:r>
      <w:r w:rsidRPr="007E6DD6">
        <w:rPr>
          <w:rFonts w:ascii="Arial" w:hAnsi="Arial" w:cs="Arial"/>
          <w:sz w:val="20"/>
          <w:szCs w:val="20"/>
        </w:rPr>
        <w:t xml:space="preserve"> (</w:t>
      </w:r>
      <w:r>
        <w:rPr>
          <w:rFonts w:ascii="Arial" w:hAnsi="Arial" w:cs="Arial"/>
          <w:sz w:val="20"/>
          <w:szCs w:val="20"/>
        </w:rPr>
        <w:t>dwóch milionów pięciuset tysięcy</w:t>
      </w:r>
      <w:r w:rsidRPr="00B15EA1">
        <w:rPr>
          <w:rFonts w:ascii="Arial" w:hAnsi="Arial" w:cs="Arial"/>
          <w:sz w:val="20"/>
          <w:szCs w:val="20"/>
        </w:rPr>
        <w:t>) akcji serii </w:t>
      </w:r>
      <w:r>
        <w:rPr>
          <w:rFonts w:ascii="Arial" w:hAnsi="Arial" w:cs="Arial"/>
          <w:sz w:val="20"/>
          <w:szCs w:val="20"/>
        </w:rPr>
        <w:t>O</w:t>
      </w:r>
      <w:r w:rsidRPr="00B15EA1">
        <w:rPr>
          <w:rFonts w:ascii="Arial" w:hAnsi="Arial" w:cs="Arial"/>
          <w:sz w:val="20"/>
          <w:szCs w:val="20"/>
        </w:rPr>
        <w:t xml:space="preserve"> o wartości nominalnej 0,</w:t>
      </w:r>
      <w:r>
        <w:rPr>
          <w:rFonts w:ascii="Arial" w:hAnsi="Arial" w:cs="Arial"/>
          <w:sz w:val="20"/>
          <w:szCs w:val="20"/>
        </w:rPr>
        <w:t>1</w:t>
      </w:r>
      <w:r w:rsidRPr="00B15EA1">
        <w:rPr>
          <w:rFonts w:ascii="Arial" w:hAnsi="Arial" w:cs="Arial"/>
          <w:sz w:val="20"/>
          <w:szCs w:val="20"/>
        </w:rPr>
        <w:t>0 zł (</w:t>
      </w:r>
      <w:r>
        <w:rPr>
          <w:rFonts w:ascii="Arial" w:hAnsi="Arial" w:cs="Arial"/>
          <w:sz w:val="20"/>
          <w:szCs w:val="20"/>
        </w:rPr>
        <w:t xml:space="preserve">dziesięć </w:t>
      </w:r>
      <w:r w:rsidRPr="00B15EA1">
        <w:rPr>
          <w:rFonts w:ascii="Arial" w:hAnsi="Arial" w:cs="Arial"/>
          <w:sz w:val="20"/>
          <w:szCs w:val="20"/>
        </w:rPr>
        <w:t>grosz</w:t>
      </w:r>
      <w:r>
        <w:rPr>
          <w:rFonts w:ascii="Arial" w:hAnsi="Arial" w:cs="Arial"/>
          <w:sz w:val="20"/>
          <w:szCs w:val="20"/>
        </w:rPr>
        <w:t>y</w:t>
      </w:r>
      <w:r w:rsidRPr="00B15EA1">
        <w:rPr>
          <w:rFonts w:ascii="Arial" w:hAnsi="Arial" w:cs="Arial"/>
          <w:sz w:val="20"/>
          <w:szCs w:val="20"/>
        </w:rPr>
        <w:t>) każda („</w:t>
      </w:r>
      <w:r w:rsidRPr="00B15EA1">
        <w:rPr>
          <w:rFonts w:ascii="Arial" w:hAnsi="Arial" w:cs="Arial"/>
          <w:b/>
          <w:bCs/>
          <w:sz w:val="20"/>
          <w:szCs w:val="20"/>
        </w:rPr>
        <w:t xml:space="preserve">Akcje Serii </w:t>
      </w:r>
      <w:r>
        <w:rPr>
          <w:rFonts w:ascii="Arial" w:hAnsi="Arial" w:cs="Arial"/>
          <w:b/>
          <w:bCs/>
          <w:sz w:val="20"/>
          <w:szCs w:val="20"/>
        </w:rPr>
        <w:t>O</w:t>
      </w:r>
      <w:r w:rsidRPr="00B15EA1">
        <w:rPr>
          <w:rFonts w:ascii="Arial" w:hAnsi="Arial" w:cs="Arial"/>
          <w:sz w:val="20"/>
          <w:szCs w:val="20"/>
        </w:rPr>
        <w:t xml:space="preserve">”) z wyłączeniem w całości prawa poboru wszystkich dotychczasowych akcjonariuszy Spółki jest związane </w:t>
      </w:r>
      <w:r>
        <w:rPr>
          <w:rFonts w:ascii="Arial" w:hAnsi="Arial" w:cs="Arial"/>
          <w:sz w:val="20"/>
          <w:szCs w:val="20"/>
        </w:rPr>
        <w:t>z ww. zamiarem przyznania przez Spółkę, Akcjonariuszom Mniejszościowym A&amp;R oraz EMBUD 2,</w:t>
      </w:r>
      <w:r w:rsidRPr="007B6D80">
        <w:rPr>
          <w:rFonts w:ascii="Arial" w:hAnsi="Arial" w:cs="Arial"/>
          <w:sz w:val="20"/>
          <w:szCs w:val="20"/>
        </w:rPr>
        <w:t xml:space="preserve"> w związku z zawarciem </w:t>
      </w:r>
      <w:r>
        <w:rPr>
          <w:rFonts w:ascii="Arial" w:hAnsi="Arial" w:cs="Arial"/>
          <w:sz w:val="20"/>
          <w:szCs w:val="20"/>
        </w:rPr>
        <w:t xml:space="preserve">z ww. podmiotami Umów Sprzedaż Akcji Modivo, </w:t>
      </w:r>
      <w:r w:rsidRPr="00B15EA1">
        <w:rPr>
          <w:rFonts w:ascii="Arial" w:hAnsi="Arial" w:cs="Arial"/>
          <w:sz w:val="20"/>
          <w:szCs w:val="20"/>
        </w:rPr>
        <w:t xml:space="preserve">praw do objęcia nie więcej niż łącznie </w:t>
      </w:r>
      <w:r>
        <w:rPr>
          <w:rFonts w:ascii="Arial" w:hAnsi="Arial" w:cs="Arial"/>
          <w:sz w:val="20"/>
          <w:szCs w:val="20"/>
        </w:rPr>
        <w:t>2.500.000</w:t>
      </w:r>
      <w:r w:rsidRPr="007E6DD6">
        <w:rPr>
          <w:rFonts w:ascii="Arial" w:hAnsi="Arial" w:cs="Arial"/>
          <w:sz w:val="20"/>
          <w:szCs w:val="20"/>
        </w:rPr>
        <w:t xml:space="preserve"> (</w:t>
      </w:r>
      <w:r>
        <w:rPr>
          <w:rFonts w:ascii="Arial" w:hAnsi="Arial" w:cs="Arial"/>
          <w:sz w:val="20"/>
          <w:szCs w:val="20"/>
        </w:rPr>
        <w:t>dwóch milionów pięciuset tysięcy</w:t>
      </w:r>
      <w:r w:rsidRPr="00B15EA1">
        <w:rPr>
          <w:rFonts w:ascii="Arial" w:hAnsi="Arial" w:cs="Arial"/>
          <w:sz w:val="20"/>
          <w:szCs w:val="20"/>
        </w:rPr>
        <w:t xml:space="preserve">) warrantów subskrypcyjnych serii </w:t>
      </w:r>
      <w:r>
        <w:rPr>
          <w:rFonts w:ascii="Arial" w:hAnsi="Arial" w:cs="Arial"/>
          <w:sz w:val="20"/>
          <w:szCs w:val="20"/>
        </w:rPr>
        <w:t>D</w:t>
      </w:r>
      <w:r w:rsidRPr="00B15EA1">
        <w:rPr>
          <w:rFonts w:ascii="Arial" w:hAnsi="Arial" w:cs="Arial"/>
          <w:sz w:val="20"/>
          <w:szCs w:val="20"/>
        </w:rPr>
        <w:t xml:space="preserve"> („</w:t>
      </w:r>
      <w:r w:rsidRPr="00B15EA1">
        <w:rPr>
          <w:rFonts w:ascii="Arial" w:hAnsi="Arial" w:cs="Arial"/>
          <w:b/>
          <w:bCs/>
          <w:sz w:val="20"/>
          <w:szCs w:val="20"/>
        </w:rPr>
        <w:t>Warranty</w:t>
      </w:r>
      <w:r w:rsidRPr="00B15EA1">
        <w:rPr>
          <w:rFonts w:ascii="Arial" w:hAnsi="Arial" w:cs="Arial"/>
          <w:sz w:val="20"/>
          <w:szCs w:val="20"/>
        </w:rPr>
        <w:t xml:space="preserve">”) uprawniających do nabycia jednej Akcji Serii </w:t>
      </w:r>
      <w:r>
        <w:rPr>
          <w:rFonts w:ascii="Arial" w:hAnsi="Arial" w:cs="Arial"/>
          <w:sz w:val="20"/>
          <w:szCs w:val="20"/>
        </w:rPr>
        <w:t>O</w:t>
      </w:r>
      <w:r w:rsidRPr="00B15EA1">
        <w:rPr>
          <w:rFonts w:ascii="Arial" w:hAnsi="Arial" w:cs="Arial"/>
          <w:sz w:val="20"/>
          <w:szCs w:val="20"/>
        </w:rPr>
        <w:t xml:space="preserve"> każdy</w:t>
      </w:r>
      <w:r>
        <w:rPr>
          <w:rFonts w:ascii="Arial" w:hAnsi="Arial" w:cs="Arial"/>
          <w:sz w:val="20"/>
          <w:szCs w:val="20"/>
        </w:rPr>
        <w:t>, w ramach rozliczenia części niegotówkowej ceny sprzedaży akcji Modivo o wartości 50.000.000,00</w:t>
      </w:r>
      <w:r w:rsidRPr="007E6DD6">
        <w:rPr>
          <w:rFonts w:ascii="Arial" w:hAnsi="Arial" w:cs="Arial"/>
          <w:sz w:val="20"/>
          <w:szCs w:val="20"/>
        </w:rPr>
        <w:t xml:space="preserve"> </w:t>
      </w:r>
      <w:r>
        <w:rPr>
          <w:rFonts w:ascii="Arial" w:hAnsi="Arial" w:cs="Arial"/>
          <w:sz w:val="20"/>
          <w:szCs w:val="20"/>
        </w:rPr>
        <w:t xml:space="preserve">PLN </w:t>
      </w:r>
      <w:r w:rsidRPr="007E6DD6">
        <w:rPr>
          <w:rFonts w:ascii="Arial" w:hAnsi="Arial" w:cs="Arial"/>
          <w:sz w:val="20"/>
          <w:szCs w:val="20"/>
        </w:rPr>
        <w:t>(</w:t>
      </w:r>
      <w:r>
        <w:rPr>
          <w:rFonts w:ascii="Arial" w:hAnsi="Arial" w:cs="Arial"/>
          <w:sz w:val="20"/>
          <w:szCs w:val="20"/>
        </w:rPr>
        <w:t>pięćdziesiąt milionów złotych</w:t>
      </w:r>
      <w:r w:rsidRPr="00B15EA1">
        <w:rPr>
          <w:rFonts w:ascii="Arial" w:hAnsi="Arial" w:cs="Arial"/>
          <w:sz w:val="20"/>
          <w:szCs w:val="20"/>
        </w:rPr>
        <w:t>)</w:t>
      </w:r>
      <w:r>
        <w:rPr>
          <w:rFonts w:ascii="Arial" w:hAnsi="Arial" w:cs="Arial"/>
          <w:sz w:val="20"/>
          <w:szCs w:val="20"/>
        </w:rPr>
        <w:t>.</w:t>
      </w:r>
    </w:p>
    <w:p w14:paraId="74457A05" w14:textId="77777777" w:rsidR="005A5B62" w:rsidRDefault="005A5B62" w:rsidP="005A5B62">
      <w:pPr>
        <w:pStyle w:val="GTBodyText"/>
        <w:spacing w:before="240"/>
        <w:ind w:left="0" w:firstLine="0"/>
        <w:rPr>
          <w:rFonts w:ascii="Arial" w:eastAsia="Times New Roman" w:hAnsi="Arial" w:cs="Arial"/>
          <w:sz w:val="20"/>
          <w:szCs w:val="20"/>
        </w:rPr>
      </w:pPr>
      <w:r>
        <w:rPr>
          <w:rFonts w:ascii="Arial" w:eastAsia="Times New Roman" w:hAnsi="Arial" w:cs="Arial"/>
          <w:sz w:val="20"/>
          <w:szCs w:val="20"/>
        </w:rPr>
        <w:t>Projekty Uchwał przewidują, że w</w:t>
      </w:r>
      <w:r w:rsidRPr="005F0099">
        <w:rPr>
          <w:rFonts w:ascii="Arial" w:eastAsia="Times New Roman" w:hAnsi="Arial" w:cs="Arial"/>
          <w:sz w:val="20"/>
          <w:szCs w:val="20"/>
        </w:rPr>
        <w:t xml:space="preserve">ynikające z Warrantów prawa do objęcia Akcji Serii O </w:t>
      </w:r>
      <w:r>
        <w:rPr>
          <w:rFonts w:ascii="Arial" w:eastAsia="Times New Roman" w:hAnsi="Arial" w:cs="Arial"/>
          <w:sz w:val="20"/>
          <w:szCs w:val="20"/>
        </w:rPr>
        <w:t xml:space="preserve">będą mogły być </w:t>
      </w:r>
      <w:r w:rsidRPr="005F0099">
        <w:rPr>
          <w:rFonts w:ascii="Arial" w:eastAsia="Times New Roman" w:hAnsi="Arial" w:cs="Arial"/>
          <w:sz w:val="20"/>
          <w:szCs w:val="20"/>
        </w:rPr>
        <w:t xml:space="preserve">wykonywane do dnia 30 czerwca 2027 r., pod warunkiem </w:t>
      </w:r>
      <w:r>
        <w:rPr>
          <w:rFonts w:ascii="Arial" w:eastAsia="Times New Roman" w:hAnsi="Arial" w:cs="Arial"/>
          <w:sz w:val="20"/>
          <w:szCs w:val="20"/>
        </w:rPr>
        <w:t xml:space="preserve">istotnego wzrostu ceny rynkowej akcji Spółki w porównaniu z ceną emisyjną Akcji Nowej Emisji (tj. </w:t>
      </w:r>
      <w:r w:rsidRPr="005F0099">
        <w:rPr>
          <w:rFonts w:ascii="Arial" w:eastAsia="Times New Roman" w:hAnsi="Arial" w:cs="Arial"/>
          <w:sz w:val="20"/>
          <w:szCs w:val="20"/>
        </w:rPr>
        <w:t xml:space="preserve">osiągnięcia w okresie od dnia podjęcia </w:t>
      </w:r>
      <w:r>
        <w:rPr>
          <w:rFonts w:ascii="Arial" w:eastAsia="Times New Roman" w:hAnsi="Arial" w:cs="Arial"/>
          <w:sz w:val="20"/>
          <w:szCs w:val="20"/>
        </w:rPr>
        <w:t>U</w:t>
      </w:r>
      <w:r w:rsidRPr="005F0099">
        <w:rPr>
          <w:rFonts w:ascii="Arial" w:eastAsia="Times New Roman" w:hAnsi="Arial" w:cs="Arial"/>
          <w:sz w:val="20"/>
          <w:szCs w:val="20"/>
        </w:rPr>
        <w:t xml:space="preserve">chwał do dnia 30 czerwca 2027 r. przez średni kurs akcji Spółki </w:t>
      </w:r>
      <w:r>
        <w:rPr>
          <w:rFonts w:ascii="Arial" w:hAnsi="Arial" w:cs="Arial"/>
          <w:sz w:val="20"/>
          <w:szCs w:val="20"/>
        </w:rPr>
        <w:t xml:space="preserve">obliczony według danych o kursie zamknięcia publikowanych przez Giełdę Papierów Wartościowych w Warszawie S.A. </w:t>
      </w:r>
      <w:r w:rsidRPr="005F0099">
        <w:rPr>
          <w:rFonts w:ascii="Arial" w:eastAsia="Times New Roman" w:hAnsi="Arial" w:cs="Arial"/>
          <w:sz w:val="20"/>
          <w:szCs w:val="20"/>
        </w:rPr>
        <w:t xml:space="preserve">ważony wolumenem obrotu z 10 (dziesięciu) kolejnych dni sesyjnych poziomu ceny emisyjnej </w:t>
      </w:r>
      <w:r>
        <w:rPr>
          <w:rFonts w:ascii="Arial" w:eastAsia="Times New Roman" w:hAnsi="Arial" w:cs="Arial"/>
          <w:sz w:val="20"/>
          <w:szCs w:val="20"/>
        </w:rPr>
        <w:t xml:space="preserve">Akcji Nowej Emisji </w:t>
      </w:r>
      <w:r w:rsidRPr="005F0099">
        <w:rPr>
          <w:rFonts w:ascii="Arial" w:eastAsia="Times New Roman" w:hAnsi="Arial" w:cs="Arial"/>
          <w:sz w:val="20"/>
          <w:szCs w:val="20"/>
        </w:rPr>
        <w:t>powiększonej o 50%, niezależnie od tego, czy po osiągnięciu tej wartości kurs akcji Spółki spadnie poniżej tej wartości</w:t>
      </w:r>
      <w:r>
        <w:rPr>
          <w:rFonts w:ascii="Arial" w:eastAsia="Times New Roman" w:hAnsi="Arial" w:cs="Arial"/>
          <w:sz w:val="20"/>
          <w:szCs w:val="20"/>
        </w:rPr>
        <w:t>)</w:t>
      </w:r>
      <w:r w:rsidRPr="005F0099">
        <w:rPr>
          <w:rFonts w:ascii="Arial" w:eastAsia="Times New Roman" w:hAnsi="Arial" w:cs="Arial"/>
          <w:sz w:val="20"/>
          <w:szCs w:val="20"/>
        </w:rPr>
        <w:t>.</w:t>
      </w:r>
      <w:r>
        <w:rPr>
          <w:rFonts w:ascii="Arial" w:eastAsia="Times New Roman" w:hAnsi="Arial" w:cs="Arial"/>
          <w:sz w:val="20"/>
          <w:szCs w:val="20"/>
        </w:rPr>
        <w:t xml:space="preserve"> W razie spełnienia tego warunku podmioty uprawnione z Warrantów będą uprawnione do objęcia Akcji Serii O za c</w:t>
      </w:r>
      <w:r w:rsidRPr="005F0099">
        <w:rPr>
          <w:rFonts w:ascii="Arial" w:eastAsia="Times New Roman" w:hAnsi="Arial" w:cs="Arial"/>
          <w:sz w:val="20"/>
          <w:szCs w:val="20"/>
        </w:rPr>
        <w:t>en</w:t>
      </w:r>
      <w:r>
        <w:rPr>
          <w:rFonts w:ascii="Arial" w:eastAsia="Times New Roman" w:hAnsi="Arial" w:cs="Arial"/>
          <w:sz w:val="20"/>
          <w:szCs w:val="20"/>
        </w:rPr>
        <w:t>ę</w:t>
      </w:r>
      <w:r w:rsidRPr="005F0099">
        <w:rPr>
          <w:rFonts w:ascii="Arial" w:eastAsia="Times New Roman" w:hAnsi="Arial" w:cs="Arial"/>
          <w:sz w:val="20"/>
          <w:szCs w:val="20"/>
        </w:rPr>
        <w:t xml:space="preserve"> emisyjn</w:t>
      </w:r>
      <w:r>
        <w:rPr>
          <w:rFonts w:ascii="Arial" w:eastAsia="Times New Roman" w:hAnsi="Arial" w:cs="Arial"/>
          <w:sz w:val="20"/>
          <w:szCs w:val="20"/>
        </w:rPr>
        <w:t>ą</w:t>
      </w:r>
      <w:r w:rsidRPr="005F0099">
        <w:rPr>
          <w:rFonts w:ascii="Arial" w:eastAsia="Times New Roman" w:hAnsi="Arial" w:cs="Arial"/>
          <w:sz w:val="20"/>
          <w:szCs w:val="20"/>
        </w:rPr>
        <w:t xml:space="preserve"> </w:t>
      </w:r>
      <w:r>
        <w:rPr>
          <w:rFonts w:ascii="Arial" w:eastAsia="Times New Roman" w:hAnsi="Arial" w:cs="Arial"/>
          <w:sz w:val="20"/>
          <w:szCs w:val="20"/>
        </w:rPr>
        <w:t xml:space="preserve">równą </w:t>
      </w:r>
      <w:r w:rsidRPr="005F0099">
        <w:rPr>
          <w:rFonts w:ascii="Arial" w:eastAsia="Times New Roman" w:hAnsi="Arial" w:cs="Arial"/>
          <w:sz w:val="20"/>
          <w:szCs w:val="20"/>
        </w:rPr>
        <w:t xml:space="preserve">cenie emisyjnej Akcji </w:t>
      </w:r>
      <w:r>
        <w:rPr>
          <w:rFonts w:ascii="Arial" w:eastAsia="Times New Roman" w:hAnsi="Arial" w:cs="Arial"/>
          <w:sz w:val="20"/>
          <w:szCs w:val="20"/>
        </w:rPr>
        <w:t>Nowej Emisji</w:t>
      </w:r>
      <w:r w:rsidRPr="005F0099">
        <w:rPr>
          <w:rFonts w:ascii="Arial" w:eastAsia="Times New Roman" w:hAnsi="Arial" w:cs="Arial"/>
          <w:sz w:val="20"/>
          <w:szCs w:val="20"/>
        </w:rPr>
        <w:t>.</w:t>
      </w:r>
      <w:r>
        <w:rPr>
          <w:rFonts w:ascii="Arial" w:eastAsia="Times New Roman" w:hAnsi="Arial" w:cs="Arial"/>
          <w:sz w:val="20"/>
          <w:szCs w:val="20"/>
        </w:rPr>
        <w:t xml:space="preserve"> Z punktu widzenia akcjonariuszy Spółki mechanizm ten pozwala na bezpośrednie powiązanie ich interesów z interesami Akcjonariuszy Mniejszościowych Modivo, którzy będą uprawnieni do konwersji Warrantów na Akcje Serii O dopiero wówczas, gdy kurs akcji Spółki istotnie wzrośnie. Mechanizm ten pozwala również na bardziej korzystne z punktu widzenia Spółki ustalenie wysokości gotówkowej ceny sprzedaży za akcje Modivo.</w:t>
      </w:r>
    </w:p>
    <w:p w14:paraId="28670A61" w14:textId="77777777" w:rsidR="005A5B62" w:rsidRPr="00B15EA1" w:rsidRDefault="005A5B62" w:rsidP="005A5B62">
      <w:pPr>
        <w:pStyle w:val="GTBodyText"/>
        <w:spacing w:before="240"/>
        <w:ind w:left="0" w:firstLine="0"/>
        <w:rPr>
          <w:rFonts w:ascii="Arial" w:hAnsi="Arial" w:cs="Arial"/>
          <w:sz w:val="20"/>
          <w:szCs w:val="20"/>
        </w:rPr>
      </w:pPr>
      <w:r>
        <w:rPr>
          <w:rFonts w:ascii="Arial" w:eastAsia="Times New Roman" w:hAnsi="Arial" w:cs="Arial"/>
          <w:sz w:val="20"/>
          <w:szCs w:val="20"/>
        </w:rPr>
        <w:t>Zarząd zakłada, że pomyślna realizacja wyżej opisanej strategii Spółki pozytywnie wpłynie na działalność operacyjną Grupy CCC m.in. poprzez</w:t>
      </w:r>
      <w:r w:rsidRPr="005F0099">
        <w:rPr>
          <w:rFonts w:ascii="Arial" w:eastAsia="Times New Roman" w:hAnsi="Arial" w:cs="Arial"/>
          <w:sz w:val="20"/>
          <w:szCs w:val="20"/>
        </w:rPr>
        <w:t xml:space="preserve"> zmaksymaliz</w:t>
      </w:r>
      <w:r>
        <w:rPr>
          <w:rFonts w:ascii="Arial" w:eastAsia="Times New Roman" w:hAnsi="Arial" w:cs="Arial"/>
          <w:sz w:val="20"/>
          <w:szCs w:val="20"/>
        </w:rPr>
        <w:t>owanie</w:t>
      </w:r>
      <w:r w:rsidRPr="005F0099">
        <w:rPr>
          <w:rFonts w:ascii="Arial" w:eastAsia="Times New Roman" w:hAnsi="Arial" w:cs="Arial"/>
          <w:sz w:val="20"/>
          <w:szCs w:val="20"/>
        </w:rPr>
        <w:t xml:space="preserve"> przych</w:t>
      </w:r>
      <w:r>
        <w:rPr>
          <w:rFonts w:ascii="Arial" w:eastAsia="Times New Roman" w:hAnsi="Arial" w:cs="Arial"/>
          <w:sz w:val="20"/>
          <w:szCs w:val="20"/>
        </w:rPr>
        <w:t>o</w:t>
      </w:r>
      <w:r w:rsidRPr="005F0099">
        <w:rPr>
          <w:rFonts w:ascii="Arial" w:eastAsia="Times New Roman" w:hAnsi="Arial" w:cs="Arial"/>
          <w:sz w:val="20"/>
          <w:szCs w:val="20"/>
        </w:rPr>
        <w:t>d</w:t>
      </w:r>
      <w:r>
        <w:rPr>
          <w:rFonts w:ascii="Arial" w:eastAsia="Times New Roman" w:hAnsi="Arial" w:cs="Arial"/>
          <w:sz w:val="20"/>
          <w:szCs w:val="20"/>
        </w:rPr>
        <w:t>ów</w:t>
      </w:r>
      <w:r w:rsidRPr="005F0099">
        <w:rPr>
          <w:rFonts w:ascii="Arial" w:eastAsia="Times New Roman" w:hAnsi="Arial" w:cs="Arial"/>
          <w:sz w:val="20"/>
          <w:szCs w:val="20"/>
        </w:rPr>
        <w:t xml:space="preserve"> i marż</w:t>
      </w:r>
      <w:r>
        <w:rPr>
          <w:rFonts w:ascii="Arial" w:eastAsia="Times New Roman" w:hAnsi="Arial" w:cs="Arial"/>
          <w:sz w:val="20"/>
          <w:szCs w:val="20"/>
        </w:rPr>
        <w:t>y</w:t>
      </w:r>
      <w:r w:rsidRPr="005F0099">
        <w:rPr>
          <w:rFonts w:ascii="Arial" w:eastAsia="Times New Roman" w:hAnsi="Arial" w:cs="Arial"/>
          <w:sz w:val="20"/>
          <w:szCs w:val="20"/>
        </w:rPr>
        <w:t xml:space="preserve"> uzyskiwan</w:t>
      </w:r>
      <w:r>
        <w:rPr>
          <w:rFonts w:ascii="Arial" w:eastAsia="Times New Roman" w:hAnsi="Arial" w:cs="Arial"/>
          <w:sz w:val="20"/>
          <w:szCs w:val="20"/>
        </w:rPr>
        <w:t>ych przez Grupę CCC, co</w:t>
      </w:r>
      <w:r w:rsidRPr="005F0099">
        <w:rPr>
          <w:rFonts w:ascii="Arial" w:eastAsia="Times New Roman" w:hAnsi="Arial" w:cs="Arial"/>
          <w:sz w:val="20"/>
          <w:szCs w:val="20"/>
        </w:rPr>
        <w:t xml:space="preserve"> </w:t>
      </w:r>
      <w:r>
        <w:rPr>
          <w:rFonts w:ascii="Arial" w:eastAsia="Times New Roman" w:hAnsi="Arial" w:cs="Arial"/>
          <w:sz w:val="20"/>
          <w:szCs w:val="20"/>
        </w:rPr>
        <w:t xml:space="preserve">pozytywnie wpłynie na kurs giełdowy akcji Spółki, z korzyścią dla wszystkich jej akcjonariuszy. </w:t>
      </w:r>
      <w:r w:rsidRPr="00B15EA1">
        <w:rPr>
          <w:rFonts w:ascii="Arial" w:hAnsi="Arial" w:cs="Arial"/>
          <w:sz w:val="20"/>
          <w:szCs w:val="20"/>
        </w:rPr>
        <w:t xml:space="preserve">Biorąc pod uwagę powyższe, Zarząd Spółki stwierdza, że emisja Warrantów oraz Akcji Serii </w:t>
      </w:r>
      <w:r>
        <w:rPr>
          <w:rFonts w:ascii="Arial" w:hAnsi="Arial" w:cs="Arial"/>
          <w:sz w:val="20"/>
          <w:szCs w:val="20"/>
        </w:rPr>
        <w:t>O</w:t>
      </w:r>
      <w:r w:rsidRPr="00B15EA1">
        <w:rPr>
          <w:rFonts w:ascii="Arial" w:hAnsi="Arial" w:cs="Arial"/>
          <w:sz w:val="20"/>
          <w:szCs w:val="20"/>
        </w:rPr>
        <w:t xml:space="preserve"> z wyłączeniem w całości prawa poboru wszystkich dotychczasowych akcjonariuszy Spółki leży w interesie Spółki. W związku z tym, Zarząd opiniuje pozytywnie emisję Warrantów oraz Akcji Serii </w:t>
      </w:r>
      <w:r>
        <w:rPr>
          <w:rFonts w:ascii="Arial" w:hAnsi="Arial" w:cs="Arial"/>
          <w:sz w:val="20"/>
          <w:szCs w:val="20"/>
        </w:rPr>
        <w:t>O</w:t>
      </w:r>
      <w:r w:rsidRPr="00B15EA1">
        <w:rPr>
          <w:rFonts w:ascii="Arial" w:hAnsi="Arial" w:cs="Arial"/>
          <w:sz w:val="20"/>
          <w:szCs w:val="20"/>
        </w:rPr>
        <w:t xml:space="preserve"> z wyłączeniem w całości prawa poboru wszystkich dotychczasowych akcjonariuszy Spółki.</w:t>
      </w:r>
    </w:p>
    <w:p w14:paraId="1405E8C2" w14:textId="77777777" w:rsidR="005A5B62" w:rsidRPr="00B15EA1" w:rsidRDefault="005A5B62" w:rsidP="005A5B62">
      <w:pPr>
        <w:keepNext/>
        <w:spacing w:before="240"/>
        <w:rPr>
          <w:rFonts w:ascii="Arial" w:hAnsi="Arial" w:cs="Arial"/>
          <w:b/>
          <w:bCs/>
          <w:i/>
          <w:iCs/>
          <w:szCs w:val="20"/>
        </w:rPr>
      </w:pPr>
      <w:r w:rsidRPr="00B15EA1">
        <w:rPr>
          <w:rFonts w:ascii="Arial" w:hAnsi="Arial" w:cs="Arial"/>
          <w:b/>
          <w:bCs/>
          <w:i/>
          <w:iCs/>
          <w:szCs w:val="20"/>
        </w:rPr>
        <w:t xml:space="preserve">Proponowana cena emisyjna Warrantów oraz sposób ustalenia ceny emisyjnej Akcji Serii </w:t>
      </w:r>
      <w:r>
        <w:rPr>
          <w:rFonts w:ascii="Arial" w:hAnsi="Arial" w:cs="Arial"/>
          <w:b/>
          <w:bCs/>
          <w:i/>
          <w:iCs/>
          <w:szCs w:val="20"/>
        </w:rPr>
        <w:t>O</w:t>
      </w:r>
    </w:p>
    <w:p w14:paraId="73BD9A32" w14:textId="77777777" w:rsidR="00600D3A" w:rsidRDefault="005A5B62" w:rsidP="00600D3A">
      <w:pPr>
        <w:pStyle w:val="GTBodyText"/>
        <w:spacing w:before="0" w:after="0"/>
        <w:ind w:left="0" w:firstLine="0"/>
        <w:rPr>
          <w:rFonts w:ascii="Arial" w:hAnsi="Arial" w:cs="Arial"/>
          <w:sz w:val="20"/>
          <w:szCs w:val="20"/>
        </w:rPr>
      </w:pPr>
      <w:r w:rsidRPr="00B15EA1">
        <w:rPr>
          <w:rFonts w:ascii="Arial" w:hAnsi="Arial" w:cs="Arial"/>
          <w:sz w:val="20"/>
          <w:szCs w:val="20"/>
        </w:rPr>
        <w:t xml:space="preserve">Warranty będą emitowane odpłatnie. </w:t>
      </w:r>
      <w:r>
        <w:rPr>
          <w:rFonts w:ascii="Arial" w:hAnsi="Arial" w:cs="Arial"/>
          <w:sz w:val="20"/>
          <w:szCs w:val="20"/>
        </w:rPr>
        <w:t xml:space="preserve">Proponowana cena emisyjna jednego Warrantu wynosi 20,00 PLN (dwadzieścia złotych). Z kolei cena emisyjna Akcji Serii O, płatna po spełnieniu warunku odpowiedniego wzrostu wartości rynkowej akcji (por. powyższe akapity), zostanie ustalona przez Zarząd Spółki w oparciu o </w:t>
      </w:r>
      <w:r w:rsidRPr="007A28AC">
        <w:rPr>
          <w:rFonts w:ascii="Arial" w:hAnsi="Arial" w:cs="Arial"/>
          <w:sz w:val="20"/>
          <w:szCs w:val="20"/>
        </w:rPr>
        <w:t xml:space="preserve">cenę emisyjną </w:t>
      </w:r>
      <w:r>
        <w:rPr>
          <w:rFonts w:ascii="Arial" w:eastAsia="Times New Roman" w:hAnsi="Arial" w:cs="Arial"/>
          <w:sz w:val="20"/>
          <w:szCs w:val="20"/>
        </w:rPr>
        <w:t>Akcji Nowej Emisji</w:t>
      </w:r>
      <w:r w:rsidRPr="007A28AC">
        <w:rPr>
          <w:rFonts w:ascii="Arial" w:hAnsi="Arial" w:cs="Arial"/>
          <w:sz w:val="20"/>
          <w:szCs w:val="20"/>
        </w:rPr>
        <w:t xml:space="preserve"> w taki sposób, że cena emisyjna jednej Akcji Serii O będzie równa cenie emisyjnej jednej </w:t>
      </w:r>
      <w:r>
        <w:rPr>
          <w:rFonts w:ascii="Arial" w:hAnsi="Arial" w:cs="Arial"/>
          <w:sz w:val="20"/>
          <w:szCs w:val="20"/>
        </w:rPr>
        <w:t>Akcji Nowej Emisji.</w:t>
      </w:r>
    </w:p>
    <w:p w14:paraId="3AA2F0FC" w14:textId="77777777" w:rsidR="00600D3A" w:rsidRDefault="00600D3A" w:rsidP="00600D3A">
      <w:pPr>
        <w:pStyle w:val="GTBodyText"/>
        <w:spacing w:before="0" w:after="0"/>
        <w:ind w:left="0" w:firstLine="0"/>
        <w:rPr>
          <w:rFonts w:ascii="Arial" w:hAnsi="Arial" w:cs="Arial"/>
          <w:sz w:val="20"/>
          <w:szCs w:val="20"/>
        </w:rPr>
      </w:pPr>
    </w:p>
    <w:p w14:paraId="56E951C7" w14:textId="77777777" w:rsidR="00600D3A" w:rsidRDefault="00600D3A" w:rsidP="00600D3A">
      <w:pPr>
        <w:pStyle w:val="GTBodyText"/>
        <w:spacing w:before="0" w:after="0"/>
        <w:ind w:left="0" w:firstLine="0"/>
        <w:rPr>
          <w:rFonts w:ascii="Arial" w:hAnsi="Arial" w:cs="Arial"/>
          <w:b/>
          <w:bCs/>
          <w:i/>
          <w:iCs/>
          <w:sz w:val="20"/>
          <w:szCs w:val="20"/>
        </w:rPr>
      </w:pPr>
    </w:p>
    <w:p w14:paraId="3C825A3D" w14:textId="77777777" w:rsidR="00600D3A" w:rsidRDefault="00600D3A" w:rsidP="00600D3A">
      <w:pPr>
        <w:pStyle w:val="GTBodyText"/>
        <w:spacing w:before="0" w:after="0"/>
        <w:ind w:left="0" w:firstLine="0"/>
        <w:rPr>
          <w:rFonts w:ascii="Arial" w:hAnsi="Arial" w:cs="Arial"/>
          <w:b/>
          <w:bCs/>
          <w:i/>
          <w:iCs/>
          <w:sz w:val="20"/>
          <w:szCs w:val="20"/>
        </w:rPr>
      </w:pPr>
    </w:p>
    <w:p w14:paraId="5A41F2E8" w14:textId="4FF31BE7" w:rsidR="005A5B62" w:rsidRPr="00600D3A" w:rsidRDefault="005A5B62" w:rsidP="00600D3A">
      <w:pPr>
        <w:pStyle w:val="GTBodyText"/>
        <w:spacing w:before="0" w:after="0"/>
        <w:ind w:left="0" w:firstLine="0"/>
        <w:rPr>
          <w:rFonts w:ascii="Arial" w:hAnsi="Arial" w:cs="Arial"/>
          <w:sz w:val="20"/>
          <w:szCs w:val="20"/>
        </w:rPr>
      </w:pPr>
      <w:r w:rsidRPr="00B15EA1">
        <w:rPr>
          <w:rFonts w:ascii="Arial" w:hAnsi="Arial" w:cs="Arial"/>
          <w:b/>
          <w:bCs/>
          <w:i/>
          <w:iCs/>
          <w:sz w:val="20"/>
          <w:szCs w:val="20"/>
        </w:rPr>
        <w:lastRenderedPageBreak/>
        <w:t>Wnioski</w:t>
      </w:r>
    </w:p>
    <w:p w14:paraId="15C5BCE5" w14:textId="77777777" w:rsidR="00600D3A" w:rsidRDefault="005A5B62" w:rsidP="00600D3A">
      <w:pPr>
        <w:pStyle w:val="GTBodyText"/>
        <w:spacing w:before="0" w:after="0"/>
        <w:ind w:left="0" w:firstLine="0"/>
        <w:rPr>
          <w:rFonts w:ascii="Arial" w:hAnsi="Arial" w:cs="Arial"/>
          <w:sz w:val="20"/>
          <w:szCs w:val="20"/>
        </w:rPr>
      </w:pPr>
      <w:r w:rsidRPr="00B15EA1">
        <w:rPr>
          <w:rFonts w:ascii="Arial" w:hAnsi="Arial" w:cs="Arial"/>
          <w:sz w:val="20"/>
          <w:szCs w:val="20"/>
        </w:rPr>
        <w:t xml:space="preserve">Z uwagi na przesłanki wskazane powyżej, Zarząd rekomenduje </w:t>
      </w:r>
      <w:r>
        <w:rPr>
          <w:rFonts w:ascii="Arial" w:hAnsi="Arial" w:cs="Arial"/>
          <w:sz w:val="20"/>
          <w:szCs w:val="20"/>
        </w:rPr>
        <w:t>Nadz</w:t>
      </w:r>
      <w:r w:rsidRPr="00B15EA1">
        <w:rPr>
          <w:rFonts w:ascii="Arial" w:hAnsi="Arial" w:cs="Arial"/>
          <w:sz w:val="20"/>
          <w:szCs w:val="20"/>
        </w:rPr>
        <w:t>wyczajnemu Walnemu Zgromadzeniu podjęcie Uchwał.</w:t>
      </w:r>
    </w:p>
    <w:p w14:paraId="4D33098D" w14:textId="77777777" w:rsidR="00600D3A" w:rsidRDefault="00600D3A" w:rsidP="00600D3A">
      <w:pPr>
        <w:pStyle w:val="GTBodyText"/>
        <w:spacing w:before="0" w:after="0"/>
        <w:ind w:left="0" w:firstLine="0"/>
        <w:rPr>
          <w:rFonts w:ascii="Arial" w:hAnsi="Arial" w:cs="Arial"/>
          <w:sz w:val="20"/>
          <w:szCs w:val="20"/>
        </w:rPr>
      </w:pPr>
    </w:p>
    <w:p w14:paraId="05DE9AC7" w14:textId="77777777" w:rsidR="00600D3A" w:rsidRDefault="00600D3A" w:rsidP="00600D3A">
      <w:pPr>
        <w:pStyle w:val="GTBodyText"/>
        <w:spacing w:before="0" w:after="0"/>
        <w:ind w:left="0" w:firstLine="0"/>
        <w:rPr>
          <w:rFonts w:ascii="Arial" w:hAnsi="Arial" w:cs="Arial"/>
          <w:sz w:val="20"/>
          <w:szCs w:val="20"/>
        </w:rPr>
      </w:pPr>
    </w:p>
    <w:p w14:paraId="73428DE2" w14:textId="3A0250B2" w:rsidR="005A5B62" w:rsidRPr="00600D3A" w:rsidRDefault="005A5B62" w:rsidP="00600D3A">
      <w:pPr>
        <w:pStyle w:val="GTBodyText"/>
        <w:spacing w:before="0" w:after="0"/>
        <w:ind w:left="0" w:firstLine="0"/>
        <w:jc w:val="center"/>
        <w:rPr>
          <w:rFonts w:ascii="Arial" w:hAnsi="Arial" w:cs="Arial"/>
          <w:sz w:val="20"/>
          <w:szCs w:val="20"/>
        </w:rPr>
      </w:pPr>
      <w:r w:rsidRPr="00901404">
        <w:rPr>
          <w:rFonts w:ascii="Arial" w:eastAsia="Times New Roman" w:hAnsi="Arial" w:cs="Arial"/>
          <w:sz w:val="20"/>
          <w:szCs w:val="20"/>
        </w:rPr>
        <w:t>Zarząd Spółki</w:t>
      </w:r>
      <w:r>
        <w:rPr>
          <w:rFonts w:ascii="Arial" w:eastAsia="Times New Roman" w:hAnsi="Arial" w:cs="Arial"/>
          <w:sz w:val="20"/>
          <w:szCs w:val="20"/>
        </w:rPr>
        <w:t>:</w:t>
      </w:r>
    </w:p>
    <w:tbl>
      <w:tblPr>
        <w:tblW w:w="0" w:type="auto"/>
        <w:jc w:val="center"/>
        <w:tblLook w:val="04A0" w:firstRow="1" w:lastRow="0" w:firstColumn="1" w:lastColumn="0" w:noHBand="0" w:noVBand="1"/>
      </w:tblPr>
      <w:tblGrid>
        <w:gridCol w:w="3016"/>
        <w:gridCol w:w="3028"/>
        <w:gridCol w:w="3028"/>
      </w:tblGrid>
      <w:tr w:rsidR="005A5B62" w14:paraId="7EA92DA0" w14:textId="77777777" w:rsidTr="00675CF3">
        <w:trPr>
          <w:jc w:val="center"/>
        </w:trPr>
        <w:tc>
          <w:tcPr>
            <w:tcW w:w="3016" w:type="dxa"/>
            <w:shd w:val="clear" w:color="auto" w:fill="auto"/>
          </w:tcPr>
          <w:p w14:paraId="5B4A0CD0" w14:textId="77777777" w:rsidR="005A5B62" w:rsidRPr="009C24D7" w:rsidRDefault="005A5B62" w:rsidP="00600D3A">
            <w:pPr>
              <w:pBdr>
                <w:bottom w:val="single" w:sz="4" w:space="1" w:color="auto"/>
              </w:pBdr>
              <w:spacing w:before="0"/>
              <w:jc w:val="center"/>
              <w:rPr>
                <w:rFonts w:ascii="Arial" w:eastAsia="Times New Roman" w:hAnsi="Arial" w:cs="Arial"/>
                <w:i/>
                <w:szCs w:val="20"/>
              </w:rPr>
            </w:pPr>
            <w:r w:rsidRPr="009C24D7">
              <w:rPr>
                <w:rFonts w:ascii="Arial" w:eastAsia="Times New Roman" w:hAnsi="Arial" w:cs="Arial"/>
                <w:i/>
                <w:szCs w:val="20"/>
              </w:rPr>
              <w:t>– podpis –</w:t>
            </w:r>
          </w:p>
        </w:tc>
        <w:tc>
          <w:tcPr>
            <w:tcW w:w="3028" w:type="dxa"/>
            <w:shd w:val="clear" w:color="auto" w:fill="auto"/>
          </w:tcPr>
          <w:p w14:paraId="42DA6F30" w14:textId="77777777" w:rsidR="005A5B62" w:rsidRPr="00901404" w:rsidRDefault="005A5B62" w:rsidP="00600D3A">
            <w:pPr>
              <w:pBdr>
                <w:bottom w:val="single" w:sz="4" w:space="1" w:color="auto"/>
              </w:pBdr>
              <w:spacing w:before="0"/>
              <w:jc w:val="center"/>
              <w:rPr>
                <w:rFonts w:ascii="Arial" w:eastAsia="Times New Roman" w:hAnsi="Arial" w:cs="Arial"/>
                <w:szCs w:val="20"/>
              </w:rPr>
            </w:pPr>
            <w:r w:rsidRPr="009C24D7">
              <w:rPr>
                <w:rFonts w:ascii="Arial" w:eastAsia="Times New Roman" w:hAnsi="Arial" w:cs="Arial"/>
                <w:i/>
                <w:szCs w:val="20"/>
              </w:rPr>
              <w:t>– podpis –</w:t>
            </w:r>
          </w:p>
        </w:tc>
        <w:tc>
          <w:tcPr>
            <w:tcW w:w="3028" w:type="dxa"/>
          </w:tcPr>
          <w:p w14:paraId="50E8664B" w14:textId="77777777" w:rsidR="005A5B62" w:rsidRPr="009C24D7" w:rsidRDefault="005A5B62" w:rsidP="00600D3A">
            <w:pPr>
              <w:pBdr>
                <w:bottom w:val="single" w:sz="4" w:space="1" w:color="auto"/>
              </w:pBdr>
              <w:spacing w:before="0"/>
              <w:jc w:val="center"/>
              <w:rPr>
                <w:rFonts w:ascii="Arial" w:eastAsia="Times New Roman" w:hAnsi="Arial" w:cs="Arial"/>
                <w:i/>
                <w:szCs w:val="20"/>
              </w:rPr>
            </w:pPr>
            <w:r w:rsidRPr="009C24D7">
              <w:rPr>
                <w:rFonts w:ascii="Arial" w:eastAsia="Times New Roman" w:hAnsi="Arial" w:cs="Arial"/>
                <w:i/>
                <w:szCs w:val="20"/>
              </w:rPr>
              <w:t>– podpis –</w:t>
            </w:r>
          </w:p>
        </w:tc>
      </w:tr>
      <w:tr w:rsidR="005A5B62" w14:paraId="47B757B9" w14:textId="77777777" w:rsidTr="00675CF3">
        <w:trPr>
          <w:jc w:val="center"/>
        </w:trPr>
        <w:tc>
          <w:tcPr>
            <w:tcW w:w="3016" w:type="dxa"/>
            <w:shd w:val="clear" w:color="auto" w:fill="auto"/>
          </w:tcPr>
          <w:p w14:paraId="3B483FEC" w14:textId="77777777" w:rsidR="005A5B62" w:rsidRPr="00901404" w:rsidRDefault="005A5B62" w:rsidP="00600D3A">
            <w:pPr>
              <w:spacing w:before="0"/>
              <w:jc w:val="center"/>
              <w:rPr>
                <w:rFonts w:ascii="Arial" w:eastAsia="Times New Roman" w:hAnsi="Arial" w:cs="Arial"/>
                <w:szCs w:val="20"/>
              </w:rPr>
            </w:pPr>
            <w:r>
              <w:rPr>
                <w:rFonts w:ascii="Arial" w:eastAsia="Times New Roman" w:hAnsi="Arial" w:cs="Arial"/>
                <w:szCs w:val="20"/>
              </w:rPr>
              <w:t>Dariusz Miłek</w:t>
            </w:r>
            <w:r w:rsidRPr="00901404">
              <w:rPr>
                <w:rFonts w:ascii="Arial" w:eastAsia="Times New Roman" w:hAnsi="Arial" w:cs="Arial"/>
                <w:szCs w:val="20"/>
              </w:rPr>
              <w:br/>
            </w:r>
            <w:r>
              <w:rPr>
                <w:rFonts w:ascii="Arial" w:eastAsia="Times New Roman" w:hAnsi="Arial" w:cs="Arial"/>
                <w:szCs w:val="20"/>
              </w:rPr>
              <w:t xml:space="preserve">Prezes </w:t>
            </w:r>
            <w:r w:rsidRPr="00901404">
              <w:rPr>
                <w:rFonts w:ascii="Arial" w:eastAsia="Times New Roman" w:hAnsi="Arial" w:cs="Arial"/>
                <w:szCs w:val="20"/>
              </w:rPr>
              <w:t>Zarządu</w:t>
            </w:r>
          </w:p>
        </w:tc>
        <w:tc>
          <w:tcPr>
            <w:tcW w:w="3028" w:type="dxa"/>
            <w:shd w:val="clear" w:color="auto" w:fill="auto"/>
          </w:tcPr>
          <w:p w14:paraId="5DC910AE" w14:textId="77777777" w:rsidR="005A5B62" w:rsidRPr="00901404" w:rsidRDefault="005A5B62" w:rsidP="00600D3A">
            <w:pPr>
              <w:spacing w:before="0"/>
              <w:jc w:val="center"/>
              <w:rPr>
                <w:rFonts w:ascii="Arial" w:eastAsia="Times New Roman" w:hAnsi="Arial" w:cs="Arial"/>
                <w:szCs w:val="20"/>
              </w:rPr>
            </w:pPr>
            <w:r>
              <w:rPr>
                <w:rFonts w:ascii="Arial" w:eastAsia="Times New Roman" w:hAnsi="Arial" w:cs="Arial"/>
                <w:szCs w:val="20"/>
              </w:rPr>
              <w:t>Karol Półtorak</w:t>
            </w:r>
            <w:r w:rsidRPr="00901404">
              <w:rPr>
                <w:rFonts w:ascii="Arial" w:eastAsia="Times New Roman" w:hAnsi="Arial" w:cs="Arial"/>
                <w:szCs w:val="20"/>
              </w:rPr>
              <w:br/>
              <w:t>Wiceprezes Zarządu</w:t>
            </w:r>
          </w:p>
        </w:tc>
        <w:tc>
          <w:tcPr>
            <w:tcW w:w="3028" w:type="dxa"/>
          </w:tcPr>
          <w:p w14:paraId="0591DC26" w14:textId="77777777" w:rsidR="005A5B62" w:rsidRDefault="005A5B62" w:rsidP="00600D3A">
            <w:pPr>
              <w:spacing w:before="0"/>
              <w:jc w:val="center"/>
              <w:rPr>
                <w:rFonts w:ascii="Arial" w:eastAsia="Times New Roman" w:hAnsi="Arial" w:cs="Arial"/>
                <w:szCs w:val="20"/>
              </w:rPr>
            </w:pPr>
            <w:r>
              <w:rPr>
                <w:rFonts w:ascii="Arial" w:eastAsia="Times New Roman" w:hAnsi="Arial" w:cs="Arial"/>
                <w:szCs w:val="20"/>
              </w:rPr>
              <w:t>Łukasz Stelmach</w:t>
            </w:r>
            <w:r>
              <w:rPr>
                <w:rFonts w:ascii="Arial" w:eastAsia="Times New Roman" w:hAnsi="Arial" w:cs="Arial"/>
                <w:szCs w:val="20"/>
              </w:rPr>
              <w:br/>
              <w:t>Wiceprezes Zarządu</w:t>
            </w:r>
          </w:p>
        </w:tc>
      </w:tr>
    </w:tbl>
    <w:p w14:paraId="5FAD3DB4" w14:textId="77777777" w:rsidR="005A5B62" w:rsidRDefault="005A5B62" w:rsidP="00600D3A">
      <w:pPr>
        <w:spacing w:before="0"/>
        <w:jc w:val="center"/>
        <w:rPr>
          <w:rFonts w:ascii="Arial" w:hAnsi="Arial" w:cs="Arial"/>
          <w:b/>
          <w:szCs w:val="20"/>
        </w:rPr>
      </w:pPr>
    </w:p>
    <w:p w14:paraId="14251901" w14:textId="77777777" w:rsidR="005A5B62" w:rsidRPr="00B15EA1" w:rsidRDefault="005A5B62" w:rsidP="005A5B62">
      <w:pPr>
        <w:pStyle w:val="GTBodyText"/>
        <w:spacing w:before="240"/>
        <w:ind w:left="0" w:firstLine="0"/>
        <w:rPr>
          <w:rFonts w:ascii="Arial" w:hAnsi="Arial" w:cs="Arial"/>
          <w:sz w:val="20"/>
          <w:szCs w:val="20"/>
        </w:rPr>
      </w:pPr>
    </w:p>
    <w:p w14:paraId="6E3D0371" w14:textId="77777777" w:rsidR="005A5B62" w:rsidRDefault="005A5B62" w:rsidP="005A5B62">
      <w:pPr>
        <w:pStyle w:val="Tre"/>
        <w:spacing w:line="240" w:lineRule="auto"/>
        <w:jc w:val="both"/>
        <w:rPr>
          <w:rFonts w:ascii="Arial" w:hAnsi="Arial" w:cs="Arial"/>
          <w:bCs/>
          <w:i/>
          <w:iCs/>
          <w:sz w:val="20"/>
          <w:szCs w:val="20"/>
        </w:rPr>
      </w:pPr>
    </w:p>
    <w:p w14:paraId="35B9FC37" w14:textId="77777777" w:rsidR="005A5B62" w:rsidRDefault="005A5B62" w:rsidP="005A5B62">
      <w:pPr>
        <w:pStyle w:val="Tre"/>
        <w:spacing w:line="240" w:lineRule="auto"/>
        <w:jc w:val="both"/>
        <w:rPr>
          <w:rFonts w:ascii="Arial" w:hAnsi="Arial" w:cs="Arial"/>
          <w:bCs/>
          <w:i/>
          <w:iCs/>
          <w:sz w:val="20"/>
          <w:szCs w:val="20"/>
        </w:rPr>
      </w:pPr>
    </w:p>
    <w:p w14:paraId="3B0D8EB1" w14:textId="77777777" w:rsidR="005A5B62" w:rsidRDefault="005A5B62" w:rsidP="005A5B62">
      <w:pPr>
        <w:pStyle w:val="Tre"/>
        <w:spacing w:line="240" w:lineRule="auto"/>
        <w:jc w:val="both"/>
        <w:rPr>
          <w:rFonts w:ascii="Arial" w:hAnsi="Arial" w:cs="Arial"/>
          <w:bCs/>
          <w:i/>
          <w:iCs/>
          <w:sz w:val="20"/>
          <w:szCs w:val="20"/>
        </w:rPr>
      </w:pPr>
    </w:p>
    <w:p w14:paraId="1227E56F" w14:textId="77777777" w:rsidR="005A5B62" w:rsidRDefault="005A5B62" w:rsidP="005A5B62">
      <w:pPr>
        <w:pStyle w:val="Tre"/>
        <w:spacing w:line="240" w:lineRule="auto"/>
        <w:jc w:val="both"/>
        <w:rPr>
          <w:rFonts w:ascii="Arial" w:hAnsi="Arial" w:cs="Arial"/>
          <w:bCs/>
          <w:i/>
          <w:iCs/>
          <w:sz w:val="20"/>
          <w:szCs w:val="20"/>
        </w:rPr>
      </w:pPr>
    </w:p>
    <w:p w14:paraId="1F999198" w14:textId="77777777" w:rsidR="005A5B62" w:rsidRDefault="005A5B62" w:rsidP="005A5B62">
      <w:pPr>
        <w:pStyle w:val="Tre"/>
        <w:spacing w:line="240" w:lineRule="auto"/>
        <w:jc w:val="both"/>
        <w:rPr>
          <w:rFonts w:ascii="Arial" w:hAnsi="Arial" w:cs="Arial"/>
          <w:bCs/>
          <w:i/>
          <w:iCs/>
          <w:sz w:val="20"/>
          <w:szCs w:val="20"/>
        </w:rPr>
      </w:pPr>
    </w:p>
    <w:p w14:paraId="61732585" w14:textId="77777777" w:rsidR="005A5B62" w:rsidRDefault="005A5B62" w:rsidP="005A5B62">
      <w:pPr>
        <w:pStyle w:val="Tre"/>
        <w:spacing w:line="240" w:lineRule="auto"/>
        <w:jc w:val="both"/>
        <w:rPr>
          <w:rFonts w:ascii="Arial" w:hAnsi="Arial" w:cs="Arial"/>
          <w:bCs/>
          <w:i/>
          <w:iCs/>
          <w:sz w:val="20"/>
          <w:szCs w:val="20"/>
        </w:rPr>
      </w:pPr>
    </w:p>
    <w:p w14:paraId="19734D17" w14:textId="77777777" w:rsidR="005A5B62" w:rsidRDefault="005A5B62" w:rsidP="005A5B62">
      <w:pPr>
        <w:pStyle w:val="Tre"/>
        <w:spacing w:line="240" w:lineRule="auto"/>
        <w:jc w:val="both"/>
        <w:rPr>
          <w:rFonts w:ascii="Arial" w:hAnsi="Arial" w:cs="Arial"/>
          <w:bCs/>
          <w:i/>
          <w:iCs/>
          <w:sz w:val="20"/>
          <w:szCs w:val="20"/>
        </w:rPr>
      </w:pPr>
    </w:p>
    <w:p w14:paraId="776122CD" w14:textId="77777777" w:rsidR="005A5B62" w:rsidRDefault="005A5B62" w:rsidP="005A5B62">
      <w:pPr>
        <w:pStyle w:val="Tre"/>
        <w:spacing w:line="240" w:lineRule="auto"/>
        <w:jc w:val="both"/>
        <w:rPr>
          <w:rFonts w:ascii="Arial" w:hAnsi="Arial" w:cs="Arial"/>
          <w:bCs/>
          <w:i/>
          <w:iCs/>
          <w:sz w:val="20"/>
          <w:szCs w:val="20"/>
        </w:rPr>
      </w:pPr>
    </w:p>
    <w:p w14:paraId="6480FC32" w14:textId="77777777" w:rsidR="005A5B62" w:rsidRDefault="005A5B62" w:rsidP="005A5B62">
      <w:pPr>
        <w:pStyle w:val="Tre"/>
        <w:spacing w:line="240" w:lineRule="auto"/>
        <w:jc w:val="both"/>
        <w:rPr>
          <w:rFonts w:ascii="Arial" w:hAnsi="Arial" w:cs="Arial"/>
          <w:bCs/>
          <w:i/>
          <w:iCs/>
          <w:sz w:val="20"/>
          <w:szCs w:val="20"/>
        </w:rPr>
      </w:pPr>
    </w:p>
    <w:p w14:paraId="4357EF64" w14:textId="77777777" w:rsidR="005A5B62" w:rsidRDefault="005A5B62" w:rsidP="005A5B62">
      <w:pPr>
        <w:pStyle w:val="Tre"/>
        <w:spacing w:line="240" w:lineRule="auto"/>
        <w:jc w:val="both"/>
        <w:rPr>
          <w:rFonts w:ascii="Arial" w:hAnsi="Arial" w:cs="Arial"/>
          <w:bCs/>
          <w:i/>
          <w:iCs/>
          <w:sz w:val="20"/>
          <w:szCs w:val="20"/>
        </w:rPr>
      </w:pPr>
    </w:p>
    <w:p w14:paraId="1F87B861" w14:textId="77777777" w:rsidR="005A5B62" w:rsidRDefault="005A5B62" w:rsidP="005A5B62">
      <w:pPr>
        <w:pStyle w:val="Tre"/>
        <w:spacing w:line="240" w:lineRule="auto"/>
        <w:jc w:val="both"/>
        <w:rPr>
          <w:rFonts w:ascii="Arial" w:hAnsi="Arial" w:cs="Arial"/>
          <w:bCs/>
          <w:i/>
          <w:iCs/>
          <w:sz w:val="20"/>
          <w:szCs w:val="20"/>
        </w:rPr>
      </w:pPr>
    </w:p>
    <w:p w14:paraId="34B92E0A" w14:textId="77777777" w:rsidR="005A5B62" w:rsidRDefault="005A5B62" w:rsidP="005A5B62">
      <w:pPr>
        <w:pStyle w:val="Tre"/>
        <w:spacing w:line="240" w:lineRule="auto"/>
        <w:jc w:val="both"/>
        <w:rPr>
          <w:rFonts w:ascii="Arial" w:hAnsi="Arial" w:cs="Arial"/>
          <w:bCs/>
          <w:i/>
          <w:iCs/>
          <w:sz w:val="20"/>
          <w:szCs w:val="20"/>
        </w:rPr>
      </w:pPr>
    </w:p>
    <w:p w14:paraId="3F281671" w14:textId="77777777" w:rsidR="005A5B62" w:rsidRDefault="005A5B62" w:rsidP="005A5B62">
      <w:pPr>
        <w:pStyle w:val="Tre"/>
        <w:spacing w:line="240" w:lineRule="auto"/>
        <w:jc w:val="both"/>
        <w:rPr>
          <w:rFonts w:ascii="Arial" w:hAnsi="Arial" w:cs="Arial"/>
          <w:bCs/>
          <w:i/>
          <w:iCs/>
          <w:sz w:val="20"/>
          <w:szCs w:val="20"/>
        </w:rPr>
      </w:pPr>
    </w:p>
    <w:p w14:paraId="7FF1BA99" w14:textId="77777777" w:rsidR="005A5B62" w:rsidRDefault="005A5B62" w:rsidP="005A5B62">
      <w:pPr>
        <w:pStyle w:val="Tre"/>
        <w:spacing w:line="240" w:lineRule="auto"/>
        <w:jc w:val="both"/>
        <w:rPr>
          <w:rFonts w:ascii="Arial" w:hAnsi="Arial" w:cs="Arial"/>
          <w:bCs/>
          <w:i/>
          <w:iCs/>
          <w:sz w:val="20"/>
          <w:szCs w:val="20"/>
        </w:rPr>
      </w:pPr>
    </w:p>
    <w:p w14:paraId="77907FB5" w14:textId="77777777" w:rsidR="005A5B62" w:rsidRDefault="005A5B62" w:rsidP="005A5B62">
      <w:pPr>
        <w:pStyle w:val="Tre"/>
        <w:spacing w:line="240" w:lineRule="auto"/>
        <w:jc w:val="both"/>
        <w:rPr>
          <w:rFonts w:ascii="Arial" w:hAnsi="Arial" w:cs="Arial"/>
          <w:bCs/>
          <w:i/>
          <w:iCs/>
          <w:sz w:val="20"/>
          <w:szCs w:val="20"/>
        </w:rPr>
      </w:pPr>
    </w:p>
    <w:p w14:paraId="7D8033F8" w14:textId="77777777" w:rsidR="005A5B62" w:rsidRDefault="005A5B62" w:rsidP="005A5B62">
      <w:pPr>
        <w:pStyle w:val="Tre"/>
        <w:spacing w:line="240" w:lineRule="auto"/>
        <w:jc w:val="both"/>
        <w:rPr>
          <w:rFonts w:ascii="Arial" w:hAnsi="Arial" w:cs="Arial"/>
          <w:bCs/>
          <w:i/>
          <w:iCs/>
          <w:sz w:val="20"/>
          <w:szCs w:val="20"/>
        </w:rPr>
      </w:pPr>
    </w:p>
    <w:p w14:paraId="3A569C9E" w14:textId="77777777" w:rsidR="005A5B62" w:rsidRDefault="005A5B62" w:rsidP="005A5B62">
      <w:pPr>
        <w:pStyle w:val="Tre"/>
        <w:spacing w:line="240" w:lineRule="auto"/>
        <w:jc w:val="both"/>
        <w:rPr>
          <w:rFonts w:ascii="Arial" w:hAnsi="Arial" w:cs="Arial"/>
          <w:bCs/>
          <w:i/>
          <w:iCs/>
          <w:sz w:val="20"/>
          <w:szCs w:val="20"/>
        </w:rPr>
      </w:pPr>
    </w:p>
    <w:p w14:paraId="27C3260D" w14:textId="77777777" w:rsidR="005A5B62" w:rsidRDefault="005A5B62" w:rsidP="005A5B62">
      <w:pPr>
        <w:pStyle w:val="Tre"/>
        <w:spacing w:line="240" w:lineRule="auto"/>
        <w:jc w:val="both"/>
        <w:rPr>
          <w:rFonts w:ascii="Arial" w:hAnsi="Arial" w:cs="Arial"/>
          <w:bCs/>
          <w:i/>
          <w:iCs/>
          <w:sz w:val="20"/>
          <w:szCs w:val="20"/>
        </w:rPr>
      </w:pPr>
    </w:p>
    <w:p w14:paraId="04979399" w14:textId="77777777" w:rsidR="005A5B62" w:rsidRDefault="005A5B62" w:rsidP="005A5B62">
      <w:pPr>
        <w:pStyle w:val="Tre"/>
        <w:spacing w:line="240" w:lineRule="auto"/>
        <w:jc w:val="both"/>
        <w:rPr>
          <w:rFonts w:ascii="Arial" w:hAnsi="Arial" w:cs="Arial"/>
          <w:bCs/>
          <w:i/>
          <w:iCs/>
          <w:sz w:val="20"/>
          <w:szCs w:val="20"/>
        </w:rPr>
      </w:pPr>
    </w:p>
    <w:p w14:paraId="46060403" w14:textId="77777777" w:rsidR="005A5B62" w:rsidRDefault="005A5B62" w:rsidP="005A5B62">
      <w:pPr>
        <w:pStyle w:val="Tre"/>
        <w:spacing w:line="240" w:lineRule="auto"/>
        <w:jc w:val="both"/>
        <w:rPr>
          <w:rFonts w:ascii="Arial" w:hAnsi="Arial" w:cs="Arial"/>
          <w:bCs/>
          <w:i/>
          <w:iCs/>
          <w:sz w:val="20"/>
          <w:szCs w:val="20"/>
        </w:rPr>
      </w:pPr>
    </w:p>
    <w:p w14:paraId="23A288EE" w14:textId="77777777" w:rsidR="00600D3A" w:rsidRDefault="00600D3A" w:rsidP="005A5B62">
      <w:pPr>
        <w:pStyle w:val="Tre"/>
        <w:spacing w:line="240" w:lineRule="auto"/>
        <w:jc w:val="both"/>
        <w:rPr>
          <w:rFonts w:ascii="Arial" w:hAnsi="Arial" w:cs="Arial"/>
          <w:bCs/>
          <w:i/>
          <w:iCs/>
          <w:sz w:val="20"/>
          <w:szCs w:val="20"/>
        </w:rPr>
      </w:pPr>
    </w:p>
    <w:p w14:paraId="14BDD529" w14:textId="47E47D2A" w:rsidR="005A5B62" w:rsidRDefault="005A5B62" w:rsidP="00600D3A">
      <w:pPr>
        <w:pStyle w:val="Tre"/>
        <w:spacing w:after="0" w:line="240" w:lineRule="auto"/>
        <w:jc w:val="both"/>
        <w:rPr>
          <w:rFonts w:ascii="Arial" w:hAnsi="Arial" w:cs="Arial"/>
          <w:bCs/>
          <w:i/>
          <w:iCs/>
          <w:sz w:val="20"/>
          <w:szCs w:val="20"/>
        </w:rPr>
      </w:pPr>
      <w:r>
        <w:rPr>
          <w:rFonts w:ascii="Arial" w:hAnsi="Arial" w:cs="Arial"/>
          <w:bCs/>
          <w:i/>
          <w:iCs/>
          <w:sz w:val="20"/>
          <w:szCs w:val="20"/>
        </w:rPr>
        <w:lastRenderedPageBreak/>
        <w:t>Projekt – dotyczy punktu 7 porządku obrad</w:t>
      </w:r>
    </w:p>
    <w:p w14:paraId="51A747AE" w14:textId="77777777" w:rsidR="005A5B62" w:rsidRPr="00D410EE" w:rsidRDefault="005A5B62" w:rsidP="00600D3A">
      <w:pPr>
        <w:tabs>
          <w:tab w:val="left" w:pos="425"/>
        </w:tabs>
        <w:spacing w:before="0"/>
        <w:jc w:val="right"/>
        <w:rPr>
          <w:rFonts w:ascii="Arial" w:hAnsi="Arial" w:cs="Arial"/>
          <w:bCs/>
          <w:i/>
          <w:iCs/>
          <w:szCs w:val="20"/>
        </w:rPr>
      </w:pPr>
      <w:r>
        <w:rPr>
          <w:rFonts w:ascii="Arial" w:hAnsi="Arial" w:cs="Arial"/>
          <w:bCs/>
          <w:i/>
          <w:iCs/>
          <w:szCs w:val="20"/>
        </w:rPr>
        <w:t>Głosowanie jawne</w:t>
      </w:r>
    </w:p>
    <w:p w14:paraId="3AD78833" w14:textId="77777777" w:rsidR="00600D3A" w:rsidRDefault="00600D3A" w:rsidP="00600D3A">
      <w:pPr>
        <w:spacing w:before="0"/>
        <w:jc w:val="center"/>
        <w:rPr>
          <w:rFonts w:ascii="Arial" w:hAnsi="Arial" w:cs="Arial"/>
          <w:b/>
          <w:szCs w:val="20"/>
        </w:rPr>
      </w:pPr>
    </w:p>
    <w:p w14:paraId="1975CA7C" w14:textId="2B280F16" w:rsidR="005A5B62" w:rsidRDefault="005A5B62" w:rsidP="00600D3A">
      <w:pPr>
        <w:spacing w:before="0"/>
        <w:jc w:val="center"/>
        <w:rPr>
          <w:rFonts w:ascii="Arial" w:hAnsi="Arial" w:cs="Arial"/>
          <w:b/>
          <w:szCs w:val="20"/>
        </w:rPr>
      </w:pPr>
      <w:r>
        <w:rPr>
          <w:rFonts w:ascii="Arial" w:hAnsi="Arial" w:cs="Arial"/>
          <w:b/>
          <w:szCs w:val="20"/>
        </w:rPr>
        <w:t>UCHWAŁA NR 5/NWZA/2025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t>CCC spółka akcyjna z siedzibą w 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r>
        <w:rPr>
          <w:rFonts w:ascii="Arial" w:hAnsi="Arial" w:cs="Arial"/>
          <w:b/>
          <w:szCs w:val="20"/>
        </w:rPr>
        <w:t>.</w:t>
      </w:r>
    </w:p>
    <w:p w14:paraId="43CBF963" w14:textId="77777777" w:rsidR="00600D3A" w:rsidRDefault="00600D3A" w:rsidP="00600D3A">
      <w:pPr>
        <w:spacing w:before="0"/>
        <w:jc w:val="center"/>
        <w:rPr>
          <w:rFonts w:ascii="Arial" w:hAnsi="Arial" w:cs="Arial"/>
          <w:b/>
          <w:szCs w:val="20"/>
        </w:rPr>
      </w:pPr>
    </w:p>
    <w:p w14:paraId="56E5BC94" w14:textId="77777777" w:rsidR="005A5B62" w:rsidRDefault="005A5B62" w:rsidP="005A5B62">
      <w:pPr>
        <w:spacing w:after="240"/>
        <w:jc w:val="center"/>
        <w:rPr>
          <w:rFonts w:ascii="Arial" w:eastAsia="Times New Roman" w:hAnsi="Arial" w:cs="Arial"/>
          <w:i/>
          <w:szCs w:val="20"/>
        </w:rPr>
      </w:pPr>
      <w:bookmarkStart w:id="25" w:name="_Hlk117106230"/>
      <w:r w:rsidRPr="00901404">
        <w:rPr>
          <w:rFonts w:ascii="Arial" w:eastAsia="Times New Roman" w:hAnsi="Arial" w:cs="Arial"/>
          <w:i/>
          <w:szCs w:val="20"/>
        </w:rPr>
        <w:t xml:space="preserve">w sprawie podwyższenia kapitału zakładowego Spółki w drodze emisji akcji zwykłych </w:t>
      </w:r>
      <w:r>
        <w:rPr>
          <w:rFonts w:ascii="Arial" w:eastAsia="Times New Roman" w:hAnsi="Arial" w:cs="Arial"/>
          <w:i/>
          <w:szCs w:val="20"/>
        </w:rPr>
        <w:t>na okaziciela serii N,</w:t>
      </w:r>
      <w:r w:rsidRPr="00901404">
        <w:rPr>
          <w:rFonts w:ascii="Arial" w:eastAsia="Times New Roman" w:hAnsi="Arial" w:cs="Arial"/>
          <w:i/>
          <w:szCs w:val="20"/>
        </w:rPr>
        <w:t xml:space="preserve"> pozbawienia dotychczasowych akcjonariuszy w całości prawa poboru wszystkich akcji </w:t>
      </w:r>
      <w:r>
        <w:rPr>
          <w:rFonts w:ascii="Arial" w:eastAsia="Times New Roman" w:hAnsi="Arial" w:cs="Arial"/>
          <w:i/>
          <w:szCs w:val="20"/>
        </w:rPr>
        <w:t>serii N</w:t>
      </w:r>
      <w:r w:rsidRPr="00901404">
        <w:rPr>
          <w:rFonts w:ascii="Arial" w:eastAsia="Times New Roman" w:hAnsi="Arial" w:cs="Arial"/>
          <w:i/>
          <w:szCs w:val="20"/>
        </w:rPr>
        <w:t xml:space="preserve">, ubiegania się o dopuszczenie i wprowadzenie </w:t>
      </w:r>
      <w:r>
        <w:rPr>
          <w:rFonts w:ascii="Arial" w:eastAsia="Times New Roman" w:hAnsi="Arial" w:cs="Arial"/>
          <w:i/>
          <w:szCs w:val="20"/>
        </w:rPr>
        <w:t>akcji serii N oraz</w:t>
      </w:r>
      <w:r w:rsidRPr="00901404">
        <w:rPr>
          <w:rFonts w:ascii="Arial" w:eastAsia="Times New Roman" w:hAnsi="Arial" w:cs="Arial"/>
          <w:i/>
          <w:szCs w:val="20"/>
        </w:rPr>
        <w:t xml:space="preserve"> praw do akcji </w:t>
      </w:r>
      <w:r>
        <w:rPr>
          <w:rFonts w:ascii="Arial" w:eastAsia="Times New Roman" w:hAnsi="Arial" w:cs="Arial"/>
          <w:i/>
          <w:szCs w:val="20"/>
        </w:rPr>
        <w:t>serii N</w:t>
      </w:r>
      <w:r w:rsidRPr="00901404">
        <w:rPr>
          <w:rFonts w:ascii="Arial" w:eastAsia="Times New Roman" w:hAnsi="Arial" w:cs="Arial"/>
          <w:i/>
          <w:szCs w:val="20"/>
        </w:rPr>
        <w:t xml:space="preserve"> do obrotu na rynku regulowanym prowadzonym przez Giełdę Papierów Wartościowych w Warszawie S.A., dematerializacji akcji </w:t>
      </w:r>
      <w:r>
        <w:rPr>
          <w:rFonts w:ascii="Arial" w:eastAsia="Times New Roman" w:hAnsi="Arial" w:cs="Arial"/>
          <w:i/>
          <w:szCs w:val="20"/>
        </w:rPr>
        <w:t>serii N oraz</w:t>
      </w:r>
      <w:r w:rsidRPr="00901404">
        <w:rPr>
          <w:rFonts w:ascii="Arial" w:eastAsia="Times New Roman" w:hAnsi="Arial" w:cs="Arial"/>
          <w:i/>
          <w:szCs w:val="20"/>
        </w:rPr>
        <w:t xml:space="preserve"> praw do akcji </w:t>
      </w:r>
      <w:r>
        <w:rPr>
          <w:rFonts w:ascii="Arial" w:eastAsia="Times New Roman" w:hAnsi="Arial" w:cs="Arial"/>
          <w:i/>
          <w:szCs w:val="20"/>
        </w:rPr>
        <w:t>serii N</w:t>
      </w:r>
      <w:r w:rsidRPr="00901404">
        <w:rPr>
          <w:rFonts w:ascii="Arial" w:eastAsia="Times New Roman" w:hAnsi="Arial" w:cs="Arial"/>
          <w:i/>
          <w:szCs w:val="20"/>
        </w:rPr>
        <w:t xml:space="preserve">, upoważnienia do zawarcia umowy o rejestrację akcji </w:t>
      </w:r>
      <w:r>
        <w:rPr>
          <w:rFonts w:ascii="Arial" w:eastAsia="Times New Roman" w:hAnsi="Arial" w:cs="Arial"/>
          <w:i/>
          <w:szCs w:val="20"/>
        </w:rPr>
        <w:t xml:space="preserve">serii N i </w:t>
      </w:r>
      <w:r w:rsidRPr="00901404">
        <w:rPr>
          <w:rFonts w:ascii="Arial" w:eastAsia="Times New Roman" w:hAnsi="Arial" w:cs="Arial"/>
          <w:i/>
          <w:szCs w:val="20"/>
        </w:rPr>
        <w:t xml:space="preserve">praw do akcji </w:t>
      </w:r>
      <w:r>
        <w:rPr>
          <w:rFonts w:ascii="Arial" w:eastAsia="Times New Roman" w:hAnsi="Arial" w:cs="Arial"/>
          <w:i/>
          <w:szCs w:val="20"/>
        </w:rPr>
        <w:t>serii N</w:t>
      </w:r>
      <w:r w:rsidRPr="00901404">
        <w:rPr>
          <w:rFonts w:ascii="Arial" w:eastAsia="Times New Roman" w:hAnsi="Arial" w:cs="Arial"/>
          <w:i/>
          <w:szCs w:val="20"/>
        </w:rPr>
        <w:t xml:space="preserve"> w depozycie papierów wartościowych oraz zmiany Statutu Spółki</w:t>
      </w:r>
    </w:p>
    <w:p w14:paraId="2FC4CC9E" w14:textId="77777777" w:rsidR="00600D3A" w:rsidRPr="002D546D" w:rsidRDefault="00600D3A" w:rsidP="005A5B62">
      <w:pPr>
        <w:spacing w:after="240"/>
        <w:jc w:val="center"/>
        <w:rPr>
          <w:rFonts w:ascii="Arial" w:eastAsia="Times New Roman" w:hAnsi="Arial" w:cs="Arial"/>
          <w:i/>
          <w:szCs w:val="20"/>
        </w:rPr>
      </w:pPr>
    </w:p>
    <w:p w14:paraId="4680692F" w14:textId="77777777" w:rsidR="005A5B62" w:rsidRDefault="005A5B62" w:rsidP="005A5B62">
      <w:pPr>
        <w:spacing w:after="240"/>
        <w:jc w:val="both"/>
        <w:rPr>
          <w:rFonts w:ascii="Arial" w:eastAsia="Times New Roman" w:hAnsi="Arial" w:cs="Arial"/>
          <w:szCs w:val="20"/>
        </w:rPr>
      </w:pPr>
      <w:r w:rsidRPr="002D546D">
        <w:rPr>
          <w:rFonts w:ascii="Arial" w:eastAsia="Times New Roman" w:hAnsi="Arial" w:cs="Arial"/>
          <w:szCs w:val="20"/>
        </w:rPr>
        <w:t xml:space="preserve">Nadzwyczajne Walne Zgromadzenie </w:t>
      </w:r>
      <w:r>
        <w:rPr>
          <w:rFonts w:ascii="Arial" w:eastAsia="Times New Roman" w:hAnsi="Arial" w:cs="Arial"/>
          <w:szCs w:val="20"/>
        </w:rPr>
        <w:t>CCC</w:t>
      </w:r>
      <w:r w:rsidRPr="002D546D">
        <w:rPr>
          <w:rFonts w:ascii="Arial" w:eastAsia="Times New Roman" w:hAnsi="Arial" w:cs="Arial"/>
          <w:szCs w:val="20"/>
        </w:rPr>
        <w:t xml:space="preserve"> S.A. z siedzibą w </w:t>
      </w:r>
      <w:r>
        <w:rPr>
          <w:rFonts w:ascii="Arial" w:eastAsia="Times New Roman" w:hAnsi="Arial" w:cs="Arial"/>
          <w:szCs w:val="20"/>
        </w:rPr>
        <w:t xml:space="preserve">Polkowicach </w:t>
      </w:r>
      <w:r w:rsidRPr="002D546D">
        <w:rPr>
          <w:rFonts w:ascii="Arial" w:eastAsia="Times New Roman" w:hAnsi="Arial" w:cs="Arial"/>
          <w:szCs w:val="20"/>
        </w:rPr>
        <w:t>(„</w:t>
      </w:r>
      <w:r w:rsidRPr="002D546D">
        <w:rPr>
          <w:rFonts w:ascii="Arial" w:eastAsia="Times New Roman" w:hAnsi="Arial" w:cs="Arial"/>
          <w:b/>
          <w:bCs/>
          <w:szCs w:val="20"/>
        </w:rPr>
        <w:t>Spółka</w:t>
      </w:r>
      <w:r w:rsidRPr="002D546D">
        <w:rPr>
          <w:rFonts w:ascii="Arial" w:eastAsia="Times New Roman" w:hAnsi="Arial" w:cs="Arial"/>
          <w:szCs w:val="20"/>
        </w:rPr>
        <w:t xml:space="preserve">”), po zapoznaniu się z opinią Zarządu Spółki w sprawie pozbawienia wszystkich akcjonariuszy Spółki w całości prawa poboru </w:t>
      </w:r>
      <w:r>
        <w:rPr>
          <w:rFonts w:ascii="Arial" w:eastAsia="Times New Roman" w:hAnsi="Arial" w:cs="Arial"/>
          <w:szCs w:val="20"/>
        </w:rPr>
        <w:t xml:space="preserve">wszystkich </w:t>
      </w:r>
      <w:r w:rsidRPr="002D546D">
        <w:rPr>
          <w:rFonts w:ascii="Arial" w:eastAsia="Times New Roman" w:hAnsi="Arial" w:cs="Arial"/>
          <w:szCs w:val="20"/>
        </w:rPr>
        <w:t xml:space="preserve">akcji </w:t>
      </w:r>
      <w:r>
        <w:rPr>
          <w:rFonts w:ascii="Arial" w:eastAsia="Times New Roman" w:hAnsi="Arial" w:cs="Arial"/>
          <w:szCs w:val="20"/>
        </w:rPr>
        <w:t>nowej emisji</w:t>
      </w:r>
      <w:r w:rsidRPr="002D546D">
        <w:rPr>
          <w:rFonts w:ascii="Arial" w:eastAsia="Times New Roman" w:hAnsi="Arial" w:cs="Arial"/>
          <w:szCs w:val="20"/>
        </w:rPr>
        <w:t>, działając na podstawie art. 430-433 oraz art. 310 § 2 ustawy z dnia 15 września 2000 r. – Kodeks spółek handlowych („</w:t>
      </w:r>
      <w:r w:rsidRPr="002D546D">
        <w:rPr>
          <w:rFonts w:ascii="Arial" w:eastAsia="Times New Roman" w:hAnsi="Arial" w:cs="Arial"/>
          <w:b/>
          <w:bCs/>
          <w:szCs w:val="20"/>
        </w:rPr>
        <w:t>KSH</w:t>
      </w:r>
      <w:r w:rsidRPr="002D546D">
        <w:rPr>
          <w:rFonts w:ascii="Arial" w:eastAsia="Times New Roman" w:hAnsi="Arial" w:cs="Arial"/>
          <w:szCs w:val="20"/>
        </w:rPr>
        <w:t>”) niniejszym uchwala, co następuje</w:t>
      </w:r>
      <w:r w:rsidRPr="00901404">
        <w:rPr>
          <w:rFonts w:ascii="Arial" w:eastAsia="Times New Roman" w:hAnsi="Arial" w:cs="Arial"/>
          <w:szCs w:val="20"/>
        </w:rPr>
        <w:t>:</w:t>
      </w:r>
    </w:p>
    <w:p w14:paraId="1B79E1A5" w14:textId="77777777" w:rsidR="00600D3A" w:rsidRPr="00901404" w:rsidRDefault="00600D3A" w:rsidP="005A5B62">
      <w:pPr>
        <w:spacing w:after="240"/>
        <w:jc w:val="both"/>
        <w:rPr>
          <w:rFonts w:ascii="Arial" w:eastAsia="Times New Roman" w:hAnsi="Arial" w:cs="Arial"/>
          <w:szCs w:val="20"/>
        </w:rPr>
      </w:pPr>
    </w:p>
    <w:p w14:paraId="47500DBC" w14:textId="77777777" w:rsidR="005A5B62" w:rsidRPr="0078494F" w:rsidRDefault="005A5B62" w:rsidP="005A5B62">
      <w:pPr>
        <w:keepNext/>
        <w:spacing w:after="240"/>
        <w:jc w:val="center"/>
        <w:rPr>
          <w:rFonts w:ascii="Arial" w:eastAsia="Times New Roman" w:hAnsi="Arial" w:cs="Arial"/>
          <w:b/>
          <w:szCs w:val="20"/>
        </w:rPr>
      </w:pPr>
      <w:r w:rsidRPr="0078494F">
        <w:rPr>
          <w:rFonts w:ascii="Arial" w:eastAsia="Times New Roman" w:hAnsi="Arial" w:cs="Arial"/>
          <w:b/>
          <w:szCs w:val="20"/>
        </w:rPr>
        <w:t>§ 1</w:t>
      </w:r>
    </w:p>
    <w:p w14:paraId="652BC115" w14:textId="77777777" w:rsidR="005A5B62" w:rsidRDefault="005A5B62" w:rsidP="005A5B62">
      <w:pPr>
        <w:tabs>
          <w:tab w:val="left" w:pos="425"/>
        </w:tabs>
        <w:spacing w:after="240"/>
        <w:ind w:left="425" w:hanging="425"/>
        <w:jc w:val="both"/>
        <w:rPr>
          <w:rFonts w:ascii="Arial" w:eastAsia="Times New Roman" w:hAnsi="Arial" w:cs="Arial"/>
          <w:szCs w:val="20"/>
        </w:rPr>
      </w:pPr>
      <w:r w:rsidRPr="0078494F">
        <w:rPr>
          <w:rFonts w:ascii="Arial" w:eastAsia="Times New Roman" w:hAnsi="Arial" w:cs="Arial"/>
          <w:szCs w:val="20"/>
        </w:rPr>
        <w:t>1.</w:t>
      </w:r>
      <w:r w:rsidRPr="0078494F">
        <w:rPr>
          <w:rFonts w:ascii="Arial" w:eastAsia="Times New Roman" w:hAnsi="Arial" w:cs="Arial"/>
          <w:szCs w:val="20"/>
        </w:rPr>
        <w:tab/>
      </w:r>
      <w:r w:rsidRPr="005041EA">
        <w:rPr>
          <w:rFonts w:ascii="Arial" w:eastAsia="Times New Roman" w:hAnsi="Arial" w:cs="Arial"/>
          <w:szCs w:val="20"/>
        </w:rPr>
        <w:t>Podwyższa się kapitał zakładowy Spółki o kwotę nie niższą niż 0,</w:t>
      </w:r>
      <w:r>
        <w:rPr>
          <w:rFonts w:ascii="Arial" w:eastAsia="Times New Roman" w:hAnsi="Arial" w:cs="Arial"/>
          <w:szCs w:val="20"/>
        </w:rPr>
        <w:t>1</w:t>
      </w:r>
      <w:r w:rsidRPr="005041EA">
        <w:rPr>
          <w:rFonts w:ascii="Arial" w:eastAsia="Times New Roman" w:hAnsi="Arial" w:cs="Arial"/>
          <w:szCs w:val="20"/>
        </w:rPr>
        <w:t xml:space="preserve"> zł (</w:t>
      </w:r>
      <w:r>
        <w:rPr>
          <w:rFonts w:ascii="Arial" w:eastAsia="Times New Roman" w:hAnsi="Arial" w:cs="Arial"/>
          <w:szCs w:val="20"/>
        </w:rPr>
        <w:t>dziesięć</w:t>
      </w:r>
      <w:r w:rsidRPr="005041EA">
        <w:rPr>
          <w:rFonts w:ascii="Arial" w:eastAsia="Times New Roman" w:hAnsi="Arial" w:cs="Arial"/>
          <w:szCs w:val="20"/>
        </w:rPr>
        <w:t xml:space="preserve"> groszy) oraz nie wyższą niż </w:t>
      </w:r>
      <w:r>
        <w:rPr>
          <w:rFonts w:ascii="Arial" w:eastAsia="Times New Roman" w:hAnsi="Arial" w:cs="Arial"/>
          <w:szCs w:val="20"/>
        </w:rPr>
        <w:t>1.000.000,00</w:t>
      </w:r>
      <w:r w:rsidRPr="006A5A76">
        <w:rPr>
          <w:rFonts w:ascii="Arial" w:eastAsia="Times New Roman" w:hAnsi="Arial" w:cs="Arial"/>
          <w:szCs w:val="20"/>
        </w:rPr>
        <w:t xml:space="preserve"> zł (</w:t>
      </w:r>
      <w:r>
        <w:rPr>
          <w:rFonts w:ascii="Arial" w:eastAsia="Times New Roman" w:hAnsi="Arial" w:cs="Arial"/>
          <w:szCs w:val="20"/>
        </w:rPr>
        <w:t xml:space="preserve">jeden milion </w:t>
      </w:r>
      <w:r w:rsidRPr="006A5A76">
        <w:rPr>
          <w:rFonts w:ascii="Arial" w:eastAsia="Times New Roman" w:hAnsi="Arial" w:cs="Arial"/>
          <w:szCs w:val="20"/>
        </w:rPr>
        <w:t>złotych)</w:t>
      </w:r>
      <w:r w:rsidRPr="005041EA">
        <w:rPr>
          <w:rFonts w:ascii="Arial" w:eastAsia="Times New Roman" w:hAnsi="Arial" w:cs="Arial"/>
          <w:szCs w:val="20"/>
        </w:rPr>
        <w:t xml:space="preserve"> do kwoty nie niższej niż </w:t>
      </w:r>
      <w:r>
        <w:rPr>
          <w:rFonts w:ascii="Arial" w:eastAsia="Times New Roman" w:hAnsi="Arial" w:cs="Arial"/>
          <w:szCs w:val="20"/>
        </w:rPr>
        <w:t>6</w:t>
      </w:r>
      <w:r w:rsidRPr="00A31E8B">
        <w:rPr>
          <w:rFonts w:ascii="Arial" w:eastAsia="Times New Roman" w:hAnsi="Arial" w:cs="Arial"/>
          <w:szCs w:val="20"/>
        </w:rPr>
        <w:t>.8</w:t>
      </w:r>
      <w:r>
        <w:rPr>
          <w:rFonts w:ascii="Arial" w:eastAsia="Times New Roman" w:hAnsi="Arial" w:cs="Arial"/>
          <w:szCs w:val="20"/>
        </w:rPr>
        <w:t>86.800</w:t>
      </w:r>
      <w:r w:rsidRPr="00A31E8B">
        <w:rPr>
          <w:rFonts w:ascii="Arial" w:eastAsia="Times New Roman" w:hAnsi="Arial" w:cs="Arial"/>
          <w:szCs w:val="20"/>
        </w:rPr>
        <w:t>,</w:t>
      </w:r>
      <w:r>
        <w:rPr>
          <w:rFonts w:ascii="Arial" w:eastAsia="Times New Roman" w:hAnsi="Arial" w:cs="Arial"/>
          <w:szCs w:val="20"/>
        </w:rPr>
        <w:t>1</w:t>
      </w:r>
      <w:r w:rsidRPr="00A31E8B">
        <w:rPr>
          <w:rFonts w:ascii="Arial" w:eastAsia="Times New Roman" w:hAnsi="Arial" w:cs="Arial"/>
          <w:szCs w:val="20"/>
        </w:rPr>
        <w:t>0 zł (</w:t>
      </w:r>
      <w:r>
        <w:rPr>
          <w:rFonts w:ascii="Arial" w:eastAsia="Times New Roman" w:hAnsi="Arial" w:cs="Arial"/>
          <w:szCs w:val="20"/>
        </w:rPr>
        <w:t>sześć</w:t>
      </w:r>
      <w:r w:rsidRPr="00A31E8B">
        <w:rPr>
          <w:rFonts w:ascii="Arial" w:eastAsia="Times New Roman" w:hAnsi="Arial" w:cs="Arial"/>
          <w:szCs w:val="20"/>
        </w:rPr>
        <w:t xml:space="preserve"> milionów osiemset </w:t>
      </w:r>
      <w:r>
        <w:rPr>
          <w:rFonts w:ascii="Arial" w:eastAsia="Times New Roman" w:hAnsi="Arial" w:cs="Arial"/>
          <w:szCs w:val="20"/>
        </w:rPr>
        <w:t xml:space="preserve">osiemdziesiąt sześć </w:t>
      </w:r>
      <w:r w:rsidRPr="00A31E8B">
        <w:rPr>
          <w:rFonts w:ascii="Arial" w:eastAsia="Times New Roman" w:hAnsi="Arial" w:cs="Arial"/>
          <w:szCs w:val="20"/>
        </w:rPr>
        <w:t xml:space="preserve">tysięcy </w:t>
      </w:r>
      <w:r>
        <w:rPr>
          <w:rFonts w:ascii="Arial" w:eastAsia="Times New Roman" w:hAnsi="Arial" w:cs="Arial"/>
          <w:szCs w:val="20"/>
        </w:rPr>
        <w:t>osiemset</w:t>
      </w:r>
      <w:r w:rsidRPr="00A31E8B">
        <w:rPr>
          <w:rFonts w:ascii="Arial" w:eastAsia="Times New Roman" w:hAnsi="Arial" w:cs="Arial"/>
          <w:szCs w:val="20"/>
        </w:rPr>
        <w:t xml:space="preserve"> złotych</w:t>
      </w:r>
      <w:r>
        <w:rPr>
          <w:rFonts w:ascii="Arial" w:eastAsia="Times New Roman" w:hAnsi="Arial" w:cs="Arial"/>
          <w:szCs w:val="20"/>
        </w:rPr>
        <w:t xml:space="preserve"> i dziesięć groszy</w:t>
      </w:r>
      <w:r w:rsidRPr="00A31E8B">
        <w:rPr>
          <w:rFonts w:ascii="Arial" w:eastAsia="Times New Roman" w:hAnsi="Arial" w:cs="Arial"/>
          <w:szCs w:val="20"/>
        </w:rPr>
        <w:t>)</w:t>
      </w:r>
      <w:r w:rsidRPr="005041EA">
        <w:rPr>
          <w:rFonts w:ascii="Arial" w:eastAsia="Times New Roman" w:hAnsi="Arial" w:cs="Arial"/>
          <w:szCs w:val="20"/>
        </w:rPr>
        <w:t xml:space="preserve"> oraz nie wyższej niż </w:t>
      </w:r>
      <w:r>
        <w:rPr>
          <w:rFonts w:ascii="Arial" w:eastAsia="Times New Roman" w:hAnsi="Arial" w:cs="Arial"/>
          <w:szCs w:val="20"/>
        </w:rPr>
        <w:t>7.886.800,00</w:t>
      </w:r>
      <w:r w:rsidRPr="00A31E8B">
        <w:rPr>
          <w:rFonts w:ascii="Arial" w:eastAsia="Times New Roman" w:hAnsi="Arial" w:cs="Arial"/>
          <w:szCs w:val="20"/>
        </w:rPr>
        <w:t xml:space="preserve"> zł (</w:t>
      </w:r>
      <w:bookmarkStart w:id="26" w:name="_Hlk190192082"/>
      <w:r>
        <w:rPr>
          <w:rFonts w:ascii="Arial" w:eastAsia="Times New Roman" w:hAnsi="Arial" w:cs="Arial"/>
          <w:szCs w:val="20"/>
        </w:rPr>
        <w:t>siedem</w:t>
      </w:r>
      <w:r w:rsidRPr="00A31E8B">
        <w:rPr>
          <w:rFonts w:ascii="Arial" w:eastAsia="Times New Roman" w:hAnsi="Arial" w:cs="Arial"/>
          <w:szCs w:val="20"/>
        </w:rPr>
        <w:t xml:space="preserve"> milionów osiemset </w:t>
      </w:r>
      <w:r>
        <w:rPr>
          <w:rFonts w:ascii="Arial" w:eastAsia="Times New Roman" w:hAnsi="Arial" w:cs="Arial"/>
          <w:szCs w:val="20"/>
        </w:rPr>
        <w:t xml:space="preserve">osiemdziesiąt sześć </w:t>
      </w:r>
      <w:r w:rsidRPr="00A31E8B">
        <w:rPr>
          <w:rFonts w:ascii="Arial" w:eastAsia="Times New Roman" w:hAnsi="Arial" w:cs="Arial"/>
          <w:szCs w:val="20"/>
        </w:rPr>
        <w:t xml:space="preserve">tysięcy </w:t>
      </w:r>
      <w:r>
        <w:rPr>
          <w:rFonts w:ascii="Arial" w:eastAsia="Times New Roman" w:hAnsi="Arial" w:cs="Arial"/>
          <w:szCs w:val="20"/>
        </w:rPr>
        <w:t>osiemset</w:t>
      </w:r>
      <w:r w:rsidRPr="00A31E8B">
        <w:rPr>
          <w:rFonts w:ascii="Arial" w:eastAsia="Times New Roman" w:hAnsi="Arial" w:cs="Arial"/>
          <w:szCs w:val="20"/>
        </w:rPr>
        <w:t xml:space="preserve"> złotych</w:t>
      </w:r>
      <w:bookmarkEnd w:id="26"/>
      <w:r w:rsidRPr="00A31E8B">
        <w:rPr>
          <w:rFonts w:ascii="Arial" w:eastAsia="Times New Roman" w:hAnsi="Arial" w:cs="Arial"/>
          <w:szCs w:val="20"/>
        </w:rPr>
        <w:t xml:space="preserve">) poprzez emisję nie mniej niż </w:t>
      </w:r>
      <w:r>
        <w:rPr>
          <w:rFonts w:ascii="Arial" w:eastAsia="Times New Roman" w:hAnsi="Arial" w:cs="Arial"/>
          <w:szCs w:val="20"/>
        </w:rPr>
        <w:t>1</w:t>
      </w:r>
      <w:r w:rsidRPr="00A31E8B">
        <w:rPr>
          <w:rFonts w:ascii="Arial" w:eastAsia="Times New Roman" w:hAnsi="Arial" w:cs="Arial"/>
          <w:szCs w:val="20"/>
        </w:rPr>
        <w:t xml:space="preserve"> (</w:t>
      </w:r>
      <w:r>
        <w:rPr>
          <w:rFonts w:ascii="Arial" w:eastAsia="Times New Roman" w:hAnsi="Arial" w:cs="Arial"/>
          <w:szCs w:val="20"/>
        </w:rPr>
        <w:t>jednej</w:t>
      </w:r>
      <w:r w:rsidRPr="00A31E8B">
        <w:rPr>
          <w:rFonts w:ascii="Arial" w:eastAsia="Times New Roman" w:hAnsi="Arial" w:cs="Arial"/>
          <w:szCs w:val="20"/>
        </w:rPr>
        <w:t xml:space="preserve">), ale nie więcej niż </w:t>
      </w:r>
      <w:r>
        <w:rPr>
          <w:rFonts w:ascii="Arial" w:eastAsia="Times New Roman" w:hAnsi="Arial" w:cs="Arial"/>
          <w:szCs w:val="20"/>
        </w:rPr>
        <w:t>10.000.000</w:t>
      </w:r>
      <w:r w:rsidRPr="00A31E8B">
        <w:rPr>
          <w:rFonts w:ascii="Arial" w:eastAsia="Times New Roman" w:hAnsi="Arial" w:cs="Arial"/>
          <w:szCs w:val="20"/>
        </w:rPr>
        <w:t xml:space="preserve"> (</w:t>
      </w:r>
      <w:r>
        <w:rPr>
          <w:rFonts w:ascii="Arial" w:eastAsia="Times New Roman" w:hAnsi="Arial" w:cs="Arial"/>
          <w:szCs w:val="20"/>
        </w:rPr>
        <w:t>dziesięciu milionów</w:t>
      </w:r>
      <w:r w:rsidRPr="00A31E8B">
        <w:rPr>
          <w:rFonts w:ascii="Arial" w:eastAsia="Times New Roman" w:hAnsi="Arial" w:cs="Arial"/>
          <w:szCs w:val="20"/>
        </w:rPr>
        <w:t>)</w:t>
      </w:r>
      <w:r>
        <w:rPr>
          <w:rFonts w:ascii="Arial" w:eastAsia="Times New Roman" w:hAnsi="Arial" w:cs="Arial"/>
          <w:szCs w:val="20"/>
        </w:rPr>
        <w:t xml:space="preserve"> </w:t>
      </w:r>
      <w:r w:rsidRPr="005041EA">
        <w:rPr>
          <w:rFonts w:ascii="Arial" w:eastAsia="Times New Roman" w:hAnsi="Arial" w:cs="Arial"/>
          <w:szCs w:val="20"/>
        </w:rPr>
        <w:t>akcji</w:t>
      </w:r>
      <w:r w:rsidRPr="00D81CB2">
        <w:rPr>
          <w:rFonts w:ascii="Arial" w:eastAsia="Times New Roman" w:hAnsi="Arial" w:cs="Arial"/>
          <w:szCs w:val="20"/>
        </w:rPr>
        <w:t xml:space="preserve"> zwykłych na okaziciela serii </w:t>
      </w:r>
      <w:r>
        <w:rPr>
          <w:rFonts w:ascii="Arial" w:eastAsia="Times New Roman" w:hAnsi="Arial" w:cs="Arial"/>
          <w:szCs w:val="20"/>
        </w:rPr>
        <w:t>N</w:t>
      </w:r>
      <w:r w:rsidRPr="00D81CB2">
        <w:rPr>
          <w:rFonts w:ascii="Arial" w:eastAsia="Times New Roman" w:hAnsi="Arial" w:cs="Arial"/>
          <w:szCs w:val="20"/>
        </w:rPr>
        <w:t xml:space="preserve"> o wartości nominalnej 0,1</w:t>
      </w:r>
      <w:r>
        <w:rPr>
          <w:rFonts w:ascii="Arial" w:eastAsia="Times New Roman" w:hAnsi="Arial" w:cs="Arial"/>
          <w:szCs w:val="20"/>
        </w:rPr>
        <w:t>0</w:t>
      </w:r>
      <w:r w:rsidRPr="00D81CB2">
        <w:rPr>
          <w:rFonts w:ascii="Arial" w:eastAsia="Times New Roman" w:hAnsi="Arial" w:cs="Arial"/>
          <w:szCs w:val="20"/>
        </w:rPr>
        <w:t xml:space="preserve"> zł (dziesięć groszy) każda („</w:t>
      </w:r>
      <w:r w:rsidRPr="00D81CB2">
        <w:rPr>
          <w:rFonts w:ascii="Arial" w:eastAsia="Times New Roman" w:hAnsi="Arial" w:cs="Arial"/>
          <w:b/>
          <w:szCs w:val="20"/>
        </w:rPr>
        <w:t xml:space="preserve">Akcje </w:t>
      </w:r>
      <w:r>
        <w:rPr>
          <w:rFonts w:ascii="Arial" w:eastAsia="Times New Roman" w:hAnsi="Arial" w:cs="Arial"/>
          <w:b/>
          <w:szCs w:val="20"/>
        </w:rPr>
        <w:t>Nowej Emisji</w:t>
      </w:r>
      <w:r w:rsidRPr="00D81CB2">
        <w:rPr>
          <w:rFonts w:ascii="Arial" w:eastAsia="Times New Roman" w:hAnsi="Arial" w:cs="Arial"/>
          <w:szCs w:val="20"/>
        </w:rPr>
        <w:t>”)</w:t>
      </w:r>
      <w:r>
        <w:rPr>
          <w:rFonts w:ascii="Arial" w:eastAsia="Times New Roman" w:hAnsi="Arial" w:cs="Arial"/>
          <w:szCs w:val="20"/>
        </w:rPr>
        <w:t>.</w:t>
      </w:r>
    </w:p>
    <w:p w14:paraId="5A9B3006"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2</w:t>
      </w:r>
      <w:r w:rsidRPr="00901404">
        <w:rPr>
          <w:rFonts w:ascii="Arial" w:eastAsia="Times New Roman" w:hAnsi="Arial" w:cs="Arial"/>
          <w:szCs w:val="20"/>
        </w:rPr>
        <w:t>.</w:t>
      </w:r>
      <w:r w:rsidRPr="00901404">
        <w:rPr>
          <w:rFonts w:ascii="Arial" w:eastAsia="Times New Roman" w:hAnsi="Arial" w:cs="Arial"/>
          <w:szCs w:val="20"/>
        </w:rPr>
        <w:tab/>
      </w:r>
      <w:r w:rsidRPr="00D81CB2">
        <w:rPr>
          <w:rFonts w:ascii="Arial" w:eastAsia="Times New Roman" w:hAnsi="Arial" w:cs="Arial"/>
          <w:szCs w:val="20"/>
        </w:rPr>
        <w:t xml:space="preserve">Emisja Akcji </w:t>
      </w:r>
      <w:r>
        <w:rPr>
          <w:rFonts w:ascii="Arial" w:eastAsia="Times New Roman" w:hAnsi="Arial" w:cs="Arial"/>
          <w:szCs w:val="20"/>
        </w:rPr>
        <w:t>Nowej</w:t>
      </w:r>
      <w:r w:rsidRPr="00D81CB2">
        <w:rPr>
          <w:rFonts w:ascii="Arial" w:eastAsia="Times New Roman" w:hAnsi="Arial" w:cs="Arial"/>
          <w:szCs w:val="20"/>
        </w:rPr>
        <w:t xml:space="preserve"> </w:t>
      </w:r>
      <w:r>
        <w:rPr>
          <w:rFonts w:ascii="Arial" w:eastAsia="Times New Roman" w:hAnsi="Arial" w:cs="Arial"/>
          <w:szCs w:val="20"/>
        </w:rPr>
        <w:t>Emisji</w:t>
      </w:r>
      <w:r w:rsidRPr="00D81CB2">
        <w:rPr>
          <w:rFonts w:ascii="Arial" w:eastAsia="Times New Roman" w:hAnsi="Arial" w:cs="Arial"/>
          <w:szCs w:val="20"/>
        </w:rPr>
        <w:t xml:space="preserve"> nastąpi w trybie subskrypcji prywatnej w rozumieniu art. 431 § 2 pkt 1 KSH przeprowadzanej w drodze oferty publicznej</w:t>
      </w:r>
      <w:r>
        <w:rPr>
          <w:rFonts w:ascii="Arial" w:eastAsia="Times New Roman" w:hAnsi="Arial" w:cs="Arial"/>
          <w:szCs w:val="20"/>
        </w:rPr>
        <w:t xml:space="preserve"> </w:t>
      </w:r>
      <w:r w:rsidRPr="005041EA">
        <w:rPr>
          <w:rFonts w:ascii="Arial" w:eastAsia="Times New Roman" w:hAnsi="Arial" w:cs="Arial"/>
          <w:szCs w:val="20"/>
        </w:rPr>
        <w:t>zwolnionej z obowiązku opublikowania prospektu w rozumieniu właściwych przepisów prawa bądź innego dokumentu informacyjnego albo ofertowego na potrzeby takiej oferty</w:t>
      </w:r>
      <w:r>
        <w:rPr>
          <w:rFonts w:ascii="Arial" w:eastAsia="Times New Roman" w:hAnsi="Arial" w:cs="Arial"/>
          <w:szCs w:val="20"/>
        </w:rPr>
        <w:t xml:space="preserve"> lub wyjątku od obowiązku przeprowadzenia procesu rejestracyjnego w innej jurysdykcji</w:t>
      </w:r>
      <w:r w:rsidRPr="00D81CB2">
        <w:rPr>
          <w:rFonts w:ascii="Arial" w:eastAsia="Times New Roman" w:hAnsi="Arial" w:cs="Arial"/>
          <w:szCs w:val="20"/>
        </w:rPr>
        <w:t xml:space="preserve">. Akcje </w:t>
      </w:r>
      <w:r>
        <w:rPr>
          <w:rFonts w:ascii="Arial" w:eastAsia="Times New Roman" w:hAnsi="Arial" w:cs="Arial"/>
          <w:szCs w:val="20"/>
        </w:rPr>
        <w:t>Nowej Emisji</w:t>
      </w:r>
      <w:r w:rsidRPr="00D81CB2">
        <w:rPr>
          <w:rFonts w:ascii="Arial" w:eastAsia="Times New Roman" w:hAnsi="Arial" w:cs="Arial"/>
          <w:szCs w:val="20"/>
        </w:rPr>
        <w:t xml:space="preserve"> mogą być oferowane i sprzedawane wyłącznie poza terytorium Stanów Zjednoczonych Ameryki w transakcjach realizowanych poza granicami Stanów Zjednoczonych Ameryki (ang. </w:t>
      </w:r>
      <w:r w:rsidRPr="00D81CB2">
        <w:rPr>
          <w:rFonts w:ascii="Arial" w:eastAsia="Times New Roman" w:hAnsi="Arial" w:cs="Arial"/>
          <w:i/>
          <w:szCs w:val="20"/>
        </w:rPr>
        <w:t>offshore transactions</w:t>
      </w:r>
      <w:r w:rsidRPr="00D81CB2">
        <w:rPr>
          <w:rFonts w:ascii="Arial" w:eastAsia="Times New Roman" w:hAnsi="Arial" w:cs="Arial"/>
          <w:szCs w:val="20"/>
        </w:rPr>
        <w:t xml:space="preserve">), zgodnie z definicją oraz postanowieniami Regulacji S wydanej na podstawie Amerykańskiej Ustawy o Papierach Wartościowych z 1933 roku, ze zmianami (ang. </w:t>
      </w:r>
      <w:r w:rsidRPr="00033BE8">
        <w:rPr>
          <w:rFonts w:ascii="Arial" w:eastAsia="Times New Roman" w:hAnsi="Arial" w:cs="Arial"/>
          <w:i/>
          <w:szCs w:val="20"/>
        </w:rPr>
        <w:t>Regulation S under the U.S. Securities Act of 1933, as amended</w:t>
      </w:r>
      <w:r w:rsidRPr="00033BE8">
        <w:rPr>
          <w:rFonts w:ascii="Arial" w:eastAsia="Times New Roman" w:hAnsi="Arial" w:cs="Arial"/>
          <w:szCs w:val="20"/>
        </w:rPr>
        <w:t>)</w:t>
      </w:r>
      <w:bookmarkStart w:id="27" w:name="_Hlk184920433"/>
      <w:r w:rsidRPr="00033BE8">
        <w:rPr>
          <w:rFonts w:ascii="Arial" w:eastAsia="Times New Roman" w:hAnsi="Arial" w:cs="Arial"/>
          <w:szCs w:val="20"/>
        </w:rPr>
        <w:t xml:space="preserve"> albo na podstawie innego zwolnienia od obowiązku rejestracji lub w drodze transakcji,</w:t>
      </w:r>
      <w:r>
        <w:rPr>
          <w:rFonts w:ascii="Arial" w:eastAsia="Times New Roman" w:hAnsi="Arial" w:cs="Arial"/>
          <w:szCs w:val="20"/>
        </w:rPr>
        <w:t xml:space="preserve"> </w:t>
      </w:r>
      <w:r w:rsidRPr="00033BE8">
        <w:rPr>
          <w:rFonts w:ascii="Arial" w:eastAsia="Times New Roman" w:hAnsi="Arial" w:cs="Arial"/>
          <w:szCs w:val="20"/>
        </w:rPr>
        <w:t>które nie podlegają takiej rejestracji</w:t>
      </w:r>
      <w:bookmarkEnd w:id="27"/>
      <w:r w:rsidRPr="00033BE8">
        <w:rPr>
          <w:rFonts w:ascii="Arial" w:eastAsia="Times New Roman" w:hAnsi="Arial" w:cs="Arial"/>
          <w:szCs w:val="20"/>
        </w:rPr>
        <w:t xml:space="preserve">. </w:t>
      </w:r>
      <w:r w:rsidRPr="0000693F">
        <w:rPr>
          <w:rFonts w:ascii="Arial" w:eastAsia="Times New Roman" w:hAnsi="Arial" w:cs="Arial"/>
          <w:szCs w:val="20"/>
        </w:rPr>
        <w:t xml:space="preserve">Wybór inwestorów, którym zostaną złożone oferty objęcia Akcji </w:t>
      </w:r>
      <w:r>
        <w:rPr>
          <w:rFonts w:ascii="Arial" w:eastAsia="Times New Roman" w:hAnsi="Arial" w:cs="Arial"/>
          <w:szCs w:val="20"/>
        </w:rPr>
        <w:t>Nowej</w:t>
      </w:r>
      <w:r w:rsidRPr="0000693F">
        <w:rPr>
          <w:rFonts w:ascii="Arial" w:eastAsia="Times New Roman" w:hAnsi="Arial" w:cs="Arial"/>
          <w:szCs w:val="20"/>
        </w:rPr>
        <w:t xml:space="preserve"> </w:t>
      </w:r>
      <w:r>
        <w:rPr>
          <w:rFonts w:ascii="Arial" w:eastAsia="Times New Roman" w:hAnsi="Arial" w:cs="Arial"/>
          <w:szCs w:val="20"/>
        </w:rPr>
        <w:t>Emisji</w:t>
      </w:r>
      <w:r w:rsidRPr="0000693F">
        <w:rPr>
          <w:rFonts w:ascii="Arial" w:eastAsia="Times New Roman" w:hAnsi="Arial" w:cs="Arial"/>
          <w:szCs w:val="20"/>
        </w:rPr>
        <w:t xml:space="preserve">, nastąpi z uwzględnieniem procesu budowania księgi popytu na Akcje </w:t>
      </w:r>
      <w:r>
        <w:rPr>
          <w:rFonts w:ascii="Arial" w:eastAsia="Times New Roman" w:hAnsi="Arial" w:cs="Arial"/>
          <w:szCs w:val="20"/>
        </w:rPr>
        <w:t>Nowej Emisji</w:t>
      </w:r>
      <w:r w:rsidRPr="0000693F">
        <w:rPr>
          <w:rFonts w:ascii="Arial" w:eastAsia="Times New Roman" w:hAnsi="Arial" w:cs="Arial"/>
          <w:szCs w:val="20"/>
        </w:rPr>
        <w:t>.</w:t>
      </w:r>
    </w:p>
    <w:p w14:paraId="0E8E3784"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3</w:t>
      </w:r>
      <w:r w:rsidRPr="00901404">
        <w:rPr>
          <w:rFonts w:ascii="Arial" w:eastAsia="Times New Roman" w:hAnsi="Arial" w:cs="Arial"/>
          <w:szCs w:val="20"/>
        </w:rPr>
        <w:t>.</w:t>
      </w:r>
      <w:r w:rsidRPr="00901404">
        <w:rPr>
          <w:rFonts w:ascii="Arial" w:eastAsia="Times New Roman" w:hAnsi="Arial" w:cs="Arial"/>
          <w:szCs w:val="20"/>
        </w:rPr>
        <w:tab/>
      </w:r>
      <w:r w:rsidRPr="009C5EB1">
        <w:rPr>
          <w:rFonts w:ascii="Arial" w:eastAsia="Times New Roman" w:hAnsi="Arial" w:cs="Arial"/>
          <w:szCs w:val="20"/>
        </w:rPr>
        <w:t xml:space="preserve">Akcje Nowej Emisji </w:t>
      </w:r>
      <w:r>
        <w:rPr>
          <w:rFonts w:ascii="Arial" w:eastAsia="Times New Roman" w:hAnsi="Arial" w:cs="Arial"/>
          <w:szCs w:val="20"/>
        </w:rPr>
        <w:t>uczestniczą w dywidendzie za rok obrotowy kończący się w dniu 31 stycznia 2025 r., tj. począwszy od dnia 1 lutego 2024 r., na równi z pozostałymi akcjami Spółki.</w:t>
      </w:r>
    </w:p>
    <w:p w14:paraId="00F4748F"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4</w:t>
      </w:r>
      <w:r w:rsidRPr="00901404">
        <w:rPr>
          <w:rFonts w:ascii="Arial" w:eastAsia="Times New Roman" w:hAnsi="Arial" w:cs="Arial"/>
          <w:szCs w:val="20"/>
        </w:rPr>
        <w:t>.</w:t>
      </w:r>
      <w:r w:rsidRPr="00901404">
        <w:rPr>
          <w:rFonts w:ascii="Arial" w:eastAsia="Times New Roman" w:hAnsi="Arial" w:cs="Arial"/>
          <w:szCs w:val="20"/>
        </w:rPr>
        <w:tab/>
        <w:t xml:space="preserve">Akcje Nowej Emisji mogą być </w:t>
      </w:r>
      <w:r w:rsidRPr="00901404">
        <w:rPr>
          <w:rFonts w:ascii="Arial" w:eastAsia="Times New Roman" w:hAnsi="Arial" w:cs="Arial"/>
          <w:color w:val="000000"/>
          <w:szCs w:val="20"/>
        </w:rPr>
        <w:t>opłacone wyłącznie wkładami pieniężnymi</w:t>
      </w:r>
      <w:r>
        <w:rPr>
          <w:rFonts w:ascii="Arial" w:eastAsia="Times New Roman" w:hAnsi="Arial" w:cs="Arial"/>
          <w:color w:val="000000"/>
          <w:szCs w:val="20"/>
        </w:rPr>
        <w:t xml:space="preserve">, w tym </w:t>
      </w:r>
      <w:r w:rsidRPr="003B766D">
        <w:rPr>
          <w:rFonts w:ascii="Arial" w:eastAsia="Times New Roman" w:hAnsi="Arial" w:cs="Arial"/>
          <w:color w:val="000000"/>
          <w:szCs w:val="20"/>
        </w:rPr>
        <w:t>w drodze umownego potrącenia</w:t>
      </w:r>
      <w:r>
        <w:rPr>
          <w:rFonts w:ascii="Arial" w:eastAsia="Times New Roman" w:hAnsi="Arial" w:cs="Arial"/>
          <w:color w:val="000000"/>
          <w:szCs w:val="20"/>
        </w:rPr>
        <w:t xml:space="preserve"> </w:t>
      </w:r>
      <w:r w:rsidRPr="003B766D">
        <w:rPr>
          <w:rFonts w:ascii="Arial" w:eastAsia="Times New Roman" w:hAnsi="Arial" w:cs="Arial"/>
          <w:color w:val="000000"/>
          <w:szCs w:val="20"/>
        </w:rPr>
        <w:t>wzajemnych wierzytelności pieniężnych</w:t>
      </w:r>
      <w:r>
        <w:rPr>
          <w:rFonts w:ascii="Arial" w:eastAsia="Times New Roman" w:hAnsi="Arial" w:cs="Arial"/>
          <w:color w:val="000000"/>
          <w:szCs w:val="20"/>
        </w:rPr>
        <w:t xml:space="preserve"> poprzez o</w:t>
      </w:r>
      <w:r w:rsidRPr="003B766D">
        <w:rPr>
          <w:rFonts w:ascii="Arial" w:eastAsia="Times New Roman" w:hAnsi="Arial" w:cs="Arial"/>
          <w:color w:val="000000"/>
          <w:szCs w:val="20"/>
        </w:rPr>
        <w:t xml:space="preserve">płacenie </w:t>
      </w:r>
      <w:r>
        <w:rPr>
          <w:rFonts w:ascii="Arial" w:eastAsia="Times New Roman" w:hAnsi="Arial" w:cs="Arial"/>
          <w:color w:val="000000"/>
          <w:szCs w:val="20"/>
        </w:rPr>
        <w:t>Akcji Nowej Emisji</w:t>
      </w:r>
      <w:r w:rsidRPr="003B766D">
        <w:rPr>
          <w:rFonts w:ascii="Arial" w:eastAsia="Times New Roman" w:hAnsi="Arial" w:cs="Arial"/>
          <w:color w:val="000000"/>
          <w:szCs w:val="20"/>
        </w:rPr>
        <w:t xml:space="preserve"> przez inwestorów będących wierzycielami Spółki w drodze</w:t>
      </w:r>
      <w:r>
        <w:rPr>
          <w:rFonts w:ascii="Arial" w:eastAsia="Times New Roman" w:hAnsi="Arial" w:cs="Arial"/>
          <w:color w:val="000000"/>
          <w:szCs w:val="20"/>
        </w:rPr>
        <w:t xml:space="preserve"> </w:t>
      </w:r>
      <w:r w:rsidRPr="003B766D">
        <w:rPr>
          <w:rFonts w:ascii="Arial" w:eastAsia="Times New Roman" w:hAnsi="Arial" w:cs="Arial"/>
          <w:color w:val="000000"/>
          <w:szCs w:val="20"/>
        </w:rPr>
        <w:t>umownego potrącenia wierzytelności pieniężnych inwestor</w:t>
      </w:r>
      <w:r>
        <w:rPr>
          <w:rFonts w:ascii="Arial" w:eastAsia="Times New Roman" w:hAnsi="Arial" w:cs="Arial"/>
          <w:color w:val="000000"/>
          <w:szCs w:val="20"/>
        </w:rPr>
        <w:t xml:space="preserve">ów </w:t>
      </w:r>
      <w:r w:rsidRPr="003B766D">
        <w:rPr>
          <w:rFonts w:ascii="Arial" w:eastAsia="Times New Roman" w:hAnsi="Arial" w:cs="Arial"/>
          <w:color w:val="000000"/>
          <w:szCs w:val="20"/>
        </w:rPr>
        <w:t>wobec</w:t>
      </w:r>
      <w:r>
        <w:rPr>
          <w:rFonts w:ascii="Arial" w:eastAsia="Times New Roman" w:hAnsi="Arial" w:cs="Arial"/>
          <w:color w:val="000000"/>
          <w:szCs w:val="20"/>
        </w:rPr>
        <w:t xml:space="preserve"> </w:t>
      </w:r>
      <w:r w:rsidRPr="003B766D">
        <w:rPr>
          <w:rFonts w:ascii="Arial" w:eastAsia="Times New Roman" w:hAnsi="Arial" w:cs="Arial"/>
          <w:color w:val="000000"/>
          <w:szCs w:val="20"/>
        </w:rPr>
        <w:t>Spółki</w:t>
      </w:r>
      <w:r>
        <w:rPr>
          <w:rFonts w:ascii="Arial" w:eastAsia="Times New Roman" w:hAnsi="Arial" w:cs="Arial"/>
          <w:color w:val="000000"/>
          <w:szCs w:val="20"/>
        </w:rPr>
        <w:t xml:space="preserve"> o zapłatę ceny sprzedaży z tytułu umów sprzedaży akcji spółki Modivo S.A. z siedzibą w Zielonej Górze („</w:t>
      </w:r>
      <w:r w:rsidRPr="00033BE8">
        <w:rPr>
          <w:rFonts w:ascii="Arial" w:eastAsia="Times New Roman" w:hAnsi="Arial" w:cs="Arial"/>
          <w:b/>
          <w:bCs/>
          <w:color w:val="000000"/>
          <w:szCs w:val="20"/>
        </w:rPr>
        <w:t>Umowy Sprzedaży Akcji Mo</w:t>
      </w:r>
      <w:r>
        <w:rPr>
          <w:rFonts w:ascii="Arial" w:eastAsia="Times New Roman" w:hAnsi="Arial" w:cs="Arial"/>
          <w:b/>
          <w:bCs/>
          <w:color w:val="000000"/>
          <w:szCs w:val="20"/>
        </w:rPr>
        <w:t>d</w:t>
      </w:r>
      <w:r w:rsidRPr="00033BE8">
        <w:rPr>
          <w:rFonts w:ascii="Arial" w:eastAsia="Times New Roman" w:hAnsi="Arial" w:cs="Arial"/>
          <w:b/>
          <w:bCs/>
          <w:color w:val="000000"/>
          <w:szCs w:val="20"/>
        </w:rPr>
        <w:t>ivo</w:t>
      </w:r>
      <w:r>
        <w:rPr>
          <w:rFonts w:ascii="Arial" w:eastAsia="Times New Roman" w:hAnsi="Arial" w:cs="Arial"/>
          <w:color w:val="000000"/>
          <w:szCs w:val="20"/>
        </w:rPr>
        <w:t xml:space="preserve">”) </w:t>
      </w:r>
      <w:r w:rsidRPr="003B766D">
        <w:rPr>
          <w:rFonts w:ascii="Arial" w:eastAsia="Times New Roman" w:hAnsi="Arial" w:cs="Arial"/>
          <w:color w:val="000000"/>
          <w:szCs w:val="20"/>
        </w:rPr>
        <w:t>z wierzytelności</w:t>
      </w:r>
      <w:r>
        <w:rPr>
          <w:rFonts w:ascii="Arial" w:eastAsia="Times New Roman" w:hAnsi="Arial" w:cs="Arial"/>
          <w:color w:val="000000"/>
          <w:szCs w:val="20"/>
        </w:rPr>
        <w:t>ami</w:t>
      </w:r>
      <w:r w:rsidRPr="003B766D">
        <w:rPr>
          <w:rFonts w:ascii="Arial" w:eastAsia="Times New Roman" w:hAnsi="Arial" w:cs="Arial"/>
          <w:color w:val="000000"/>
          <w:szCs w:val="20"/>
        </w:rPr>
        <w:t xml:space="preserve"> Spółki wobec inwestor</w:t>
      </w:r>
      <w:r>
        <w:rPr>
          <w:rFonts w:ascii="Arial" w:eastAsia="Times New Roman" w:hAnsi="Arial" w:cs="Arial"/>
          <w:color w:val="000000"/>
          <w:szCs w:val="20"/>
        </w:rPr>
        <w:t>ów</w:t>
      </w:r>
      <w:r w:rsidRPr="003B766D">
        <w:rPr>
          <w:rFonts w:ascii="Arial" w:eastAsia="Times New Roman" w:hAnsi="Arial" w:cs="Arial"/>
          <w:color w:val="000000"/>
          <w:szCs w:val="20"/>
        </w:rPr>
        <w:t xml:space="preserve"> o wpłatę wkładu </w:t>
      </w:r>
      <w:r>
        <w:rPr>
          <w:rFonts w:ascii="Arial" w:eastAsia="Times New Roman" w:hAnsi="Arial" w:cs="Arial"/>
          <w:color w:val="000000"/>
          <w:szCs w:val="20"/>
        </w:rPr>
        <w:t>pieniężnego</w:t>
      </w:r>
      <w:r w:rsidRPr="003B766D">
        <w:rPr>
          <w:rFonts w:ascii="Arial" w:eastAsia="Times New Roman" w:hAnsi="Arial" w:cs="Arial"/>
          <w:color w:val="000000"/>
          <w:szCs w:val="20"/>
        </w:rPr>
        <w:t xml:space="preserve"> na pokrycie </w:t>
      </w:r>
      <w:r>
        <w:rPr>
          <w:rFonts w:ascii="Arial" w:eastAsia="Times New Roman" w:hAnsi="Arial" w:cs="Arial"/>
          <w:color w:val="000000"/>
          <w:szCs w:val="20"/>
        </w:rPr>
        <w:t>Akcji Nowej Emisji z tytułu</w:t>
      </w:r>
      <w:r w:rsidRPr="003B766D">
        <w:rPr>
          <w:rFonts w:ascii="Arial" w:eastAsia="Times New Roman" w:hAnsi="Arial" w:cs="Arial"/>
          <w:color w:val="000000"/>
          <w:szCs w:val="20"/>
        </w:rPr>
        <w:t xml:space="preserve"> </w:t>
      </w:r>
      <w:r>
        <w:rPr>
          <w:rFonts w:ascii="Arial" w:eastAsia="Times New Roman" w:hAnsi="Arial" w:cs="Arial"/>
          <w:color w:val="000000"/>
          <w:szCs w:val="20"/>
        </w:rPr>
        <w:t xml:space="preserve">zawarcia </w:t>
      </w:r>
      <w:r w:rsidRPr="003B766D">
        <w:rPr>
          <w:rFonts w:ascii="Arial" w:eastAsia="Times New Roman" w:hAnsi="Arial" w:cs="Arial"/>
          <w:color w:val="000000"/>
          <w:szCs w:val="20"/>
        </w:rPr>
        <w:t>um</w:t>
      </w:r>
      <w:r>
        <w:rPr>
          <w:rFonts w:ascii="Arial" w:eastAsia="Times New Roman" w:hAnsi="Arial" w:cs="Arial"/>
          <w:color w:val="000000"/>
          <w:szCs w:val="20"/>
        </w:rPr>
        <w:t>ów</w:t>
      </w:r>
      <w:r w:rsidRPr="003B766D">
        <w:rPr>
          <w:rFonts w:ascii="Arial" w:eastAsia="Times New Roman" w:hAnsi="Arial" w:cs="Arial"/>
          <w:color w:val="000000"/>
          <w:szCs w:val="20"/>
        </w:rPr>
        <w:t xml:space="preserve"> objęcia </w:t>
      </w:r>
      <w:r>
        <w:rPr>
          <w:rFonts w:ascii="Arial" w:eastAsia="Times New Roman" w:hAnsi="Arial" w:cs="Arial"/>
          <w:color w:val="000000"/>
          <w:szCs w:val="20"/>
        </w:rPr>
        <w:t>Akcji Nowej Emisji</w:t>
      </w:r>
      <w:r w:rsidRPr="003B766D">
        <w:rPr>
          <w:rFonts w:ascii="Arial" w:eastAsia="Times New Roman" w:hAnsi="Arial" w:cs="Arial"/>
          <w:color w:val="000000"/>
          <w:szCs w:val="20"/>
        </w:rPr>
        <w:t>. Umowne potrącenie wierzytelności, zgodnie</w:t>
      </w:r>
      <w:r>
        <w:rPr>
          <w:rFonts w:ascii="Arial" w:eastAsia="Times New Roman" w:hAnsi="Arial" w:cs="Arial"/>
          <w:color w:val="000000"/>
          <w:szCs w:val="20"/>
        </w:rPr>
        <w:t xml:space="preserve"> </w:t>
      </w:r>
      <w:r w:rsidRPr="003B766D">
        <w:rPr>
          <w:rFonts w:ascii="Arial" w:eastAsia="Times New Roman" w:hAnsi="Arial" w:cs="Arial"/>
          <w:color w:val="000000"/>
          <w:szCs w:val="20"/>
        </w:rPr>
        <w:t xml:space="preserve">z którym dojdzie do wzajemnego umorzenia wierzytelności do wysokości równej </w:t>
      </w:r>
      <w:r>
        <w:rPr>
          <w:rFonts w:ascii="Arial" w:eastAsia="Times New Roman" w:hAnsi="Arial" w:cs="Arial"/>
          <w:color w:val="000000"/>
          <w:szCs w:val="20"/>
        </w:rPr>
        <w:t xml:space="preserve">wartości wkładu na pokrycie Akcji Nowej Emisji, </w:t>
      </w:r>
      <w:r w:rsidRPr="003B766D">
        <w:rPr>
          <w:rFonts w:ascii="Arial" w:eastAsia="Times New Roman" w:hAnsi="Arial" w:cs="Arial"/>
          <w:color w:val="000000"/>
          <w:szCs w:val="20"/>
        </w:rPr>
        <w:t xml:space="preserve">oznacza dokonanie wpłaty na </w:t>
      </w:r>
      <w:r>
        <w:rPr>
          <w:rFonts w:ascii="Arial" w:eastAsia="Times New Roman" w:hAnsi="Arial" w:cs="Arial"/>
          <w:color w:val="000000"/>
          <w:szCs w:val="20"/>
        </w:rPr>
        <w:t>Akcje Nowej Emisji</w:t>
      </w:r>
      <w:r w:rsidRPr="003B766D">
        <w:rPr>
          <w:rFonts w:ascii="Arial" w:eastAsia="Times New Roman" w:hAnsi="Arial" w:cs="Arial"/>
          <w:color w:val="000000"/>
          <w:szCs w:val="20"/>
        </w:rPr>
        <w:t xml:space="preserve">. Umowne potrącenie wierzytelności </w:t>
      </w:r>
      <w:r>
        <w:rPr>
          <w:rFonts w:ascii="Arial" w:eastAsia="Times New Roman" w:hAnsi="Arial" w:cs="Arial"/>
          <w:color w:val="000000"/>
          <w:szCs w:val="20"/>
        </w:rPr>
        <w:t>nastąpi</w:t>
      </w:r>
      <w:r w:rsidRPr="003B766D">
        <w:rPr>
          <w:rFonts w:ascii="Arial" w:eastAsia="Times New Roman" w:hAnsi="Arial" w:cs="Arial"/>
          <w:color w:val="000000"/>
          <w:szCs w:val="20"/>
        </w:rPr>
        <w:t xml:space="preserve"> zgodnie z art. 14</w:t>
      </w:r>
      <w:r>
        <w:rPr>
          <w:rFonts w:ascii="Arial" w:eastAsia="Times New Roman" w:hAnsi="Arial" w:cs="Arial"/>
          <w:color w:val="000000"/>
          <w:szCs w:val="20"/>
        </w:rPr>
        <w:t xml:space="preserve"> </w:t>
      </w:r>
      <w:r w:rsidRPr="003B766D">
        <w:rPr>
          <w:rFonts w:ascii="Arial" w:eastAsia="Times New Roman" w:hAnsi="Arial" w:cs="Arial"/>
          <w:color w:val="000000"/>
          <w:szCs w:val="20"/>
        </w:rPr>
        <w:t xml:space="preserve">§4 </w:t>
      </w:r>
      <w:r>
        <w:rPr>
          <w:rFonts w:ascii="Arial" w:eastAsia="Times New Roman" w:hAnsi="Arial" w:cs="Arial"/>
          <w:color w:val="000000"/>
          <w:szCs w:val="20"/>
        </w:rPr>
        <w:t>KSH</w:t>
      </w:r>
      <w:r w:rsidRPr="003B766D">
        <w:rPr>
          <w:rFonts w:ascii="Arial" w:eastAsia="Times New Roman" w:hAnsi="Arial" w:cs="Arial"/>
          <w:color w:val="000000"/>
          <w:szCs w:val="20"/>
        </w:rPr>
        <w:t>.</w:t>
      </w:r>
    </w:p>
    <w:p w14:paraId="3D284EDE"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lastRenderedPageBreak/>
        <w:t>5</w:t>
      </w:r>
      <w:r w:rsidRPr="00901404">
        <w:rPr>
          <w:rFonts w:ascii="Arial" w:eastAsia="Times New Roman" w:hAnsi="Arial" w:cs="Arial"/>
          <w:szCs w:val="20"/>
        </w:rPr>
        <w:t>.</w:t>
      </w:r>
      <w:r w:rsidRPr="00901404">
        <w:rPr>
          <w:rFonts w:ascii="Arial" w:eastAsia="Times New Roman" w:hAnsi="Arial" w:cs="Arial"/>
          <w:szCs w:val="20"/>
        </w:rPr>
        <w:tab/>
        <w:t>Upoważnia się Zarząd Spółki do określenia ostatecznej sumy, o jaką kapitał zakładowy Spółki ma być podwyższony, przy czym suma określona przez Zarząd Spółki nie może być niższa niż suma minimalna ani wyższa niż suma maksymalna podwyższenia określona w ust. 1 powyżej</w:t>
      </w:r>
      <w:r>
        <w:rPr>
          <w:rFonts w:ascii="Arial" w:eastAsia="Times New Roman" w:hAnsi="Arial" w:cs="Arial"/>
          <w:szCs w:val="20"/>
        </w:rPr>
        <w:t>, tj. łączna liczba Akcji Nowej Emisji nie będzie wyższa niż 10.000.000 (dziesięć milionów) Akcji Nowej Emisji</w:t>
      </w:r>
      <w:r w:rsidRPr="00901404">
        <w:rPr>
          <w:rFonts w:ascii="Arial" w:eastAsia="Times New Roman" w:hAnsi="Arial" w:cs="Arial"/>
          <w:szCs w:val="20"/>
        </w:rPr>
        <w:t>.</w:t>
      </w:r>
    </w:p>
    <w:p w14:paraId="74082D26" w14:textId="77777777" w:rsidR="00600D3A" w:rsidRDefault="00600D3A" w:rsidP="005A5B62">
      <w:pPr>
        <w:keepNext/>
        <w:spacing w:after="240"/>
        <w:jc w:val="center"/>
        <w:rPr>
          <w:rFonts w:ascii="Arial" w:eastAsia="Times New Roman" w:hAnsi="Arial" w:cs="Arial"/>
          <w:b/>
          <w:szCs w:val="20"/>
        </w:rPr>
      </w:pPr>
    </w:p>
    <w:p w14:paraId="4E6667FA" w14:textId="2DD23356" w:rsidR="005A5B62" w:rsidRPr="00901404"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2</w:t>
      </w:r>
    </w:p>
    <w:p w14:paraId="49AFB225"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1.</w:t>
      </w:r>
      <w:r w:rsidRPr="00901404">
        <w:rPr>
          <w:rFonts w:ascii="Arial" w:eastAsia="Times New Roman" w:hAnsi="Arial" w:cs="Arial"/>
          <w:szCs w:val="20"/>
        </w:rPr>
        <w:tab/>
        <w:t>W interesie Spółki pozbawia się wszystkich dotychczasowych akcjonariuszy Spółki w całości prawa poboru wszystkich Akcji Nowej Emisji.</w:t>
      </w:r>
    </w:p>
    <w:p w14:paraId="7452047D"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2.</w:t>
      </w:r>
      <w:r w:rsidRPr="00901404">
        <w:rPr>
          <w:rFonts w:ascii="Arial" w:eastAsia="Times New Roman" w:hAnsi="Arial" w:cs="Arial"/>
          <w:szCs w:val="20"/>
        </w:rPr>
        <w:tab/>
        <w:t>Pisemna opinia Zarządu Spółki uzasadniająca powody pozbawienia w całości prawa poboru wszystkich Akcji Nowej Emisji wszystkich dotychczasowych akcjonariuszy Spółki oraz wskazująca sposób ustalenia ceny emisyjnej Akcji Nowej Emisji stanowi załącznik do niniejszej uchwały.</w:t>
      </w:r>
    </w:p>
    <w:p w14:paraId="6F15EFD1" w14:textId="77777777" w:rsidR="00600D3A" w:rsidRDefault="00600D3A" w:rsidP="005A5B62">
      <w:pPr>
        <w:keepNext/>
        <w:spacing w:after="240"/>
        <w:jc w:val="center"/>
        <w:rPr>
          <w:rFonts w:ascii="Arial" w:eastAsia="Times New Roman" w:hAnsi="Arial" w:cs="Arial"/>
          <w:b/>
          <w:szCs w:val="20"/>
        </w:rPr>
      </w:pPr>
    </w:p>
    <w:p w14:paraId="09832174" w14:textId="78B912DF" w:rsidR="005A5B62" w:rsidRPr="00901404"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3</w:t>
      </w:r>
    </w:p>
    <w:p w14:paraId="06A7244E" w14:textId="77777777" w:rsidR="005A5B62" w:rsidRPr="00901404" w:rsidRDefault="005A5B62" w:rsidP="005A5B62">
      <w:pPr>
        <w:tabs>
          <w:tab w:val="left" w:pos="425"/>
        </w:tabs>
        <w:spacing w:after="240"/>
        <w:jc w:val="both"/>
        <w:rPr>
          <w:rFonts w:ascii="Arial" w:eastAsia="Times New Roman" w:hAnsi="Arial" w:cs="Arial"/>
          <w:szCs w:val="20"/>
        </w:rPr>
      </w:pPr>
      <w:r w:rsidRPr="00901404">
        <w:rPr>
          <w:rFonts w:ascii="Arial" w:eastAsia="Times New Roman" w:hAnsi="Arial" w:cs="Arial"/>
          <w:szCs w:val="20"/>
        </w:rPr>
        <w:t>Postanawia się o ubieganiu się przez Spółkę o dopuszczenie oraz wprowadzenie do obrotu na rynku regulowanym prowadzonym przez Giełdę Papierów Wartościowych w Warszawie S.A. („</w:t>
      </w:r>
      <w:r w:rsidRPr="00901404">
        <w:rPr>
          <w:rFonts w:ascii="Arial" w:eastAsia="Times New Roman" w:hAnsi="Arial" w:cs="Arial"/>
          <w:b/>
          <w:szCs w:val="20"/>
        </w:rPr>
        <w:t>GPW</w:t>
      </w:r>
      <w:r w:rsidRPr="00901404">
        <w:rPr>
          <w:rFonts w:ascii="Arial" w:eastAsia="Times New Roman" w:hAnsi="Arial" w:cs="Arial"/>
          <w:szCs w:val="20"/>
        </w:rPr>
        <w:t xml:space="preserve">”), na którym są notowane akcje Spółki: </w:t>
      </w:r>
    </w:p>
    <w:p w14:paraId="55286A8C" w14:textId="77777777" w:rsidR="005A5B62" w:rsidRPr="00901404" w:rsidRDefault="005A5B62" w:rsidP="005A5B62">
      <w:pPr>
        <w:tabs>
          <w:tab w:val="left" w:pos="851"/>
        </w:tabs>
        <w:spacing w:after="240"/>
        <w:ind w:left="850" w:hanging="425"/>
        <w:jc w:val="both"/>
        <w:rPr>
          <w:rFonts w:ascii="Arial" w:eastAsia="Times New Roman" w:hAnsi="Arial" w:cs="Arial"/>
          <w:szCs w:val="20"/>
        </w:rPr>
      </w:pPr>
      <w:r>
        <w:rPr>
          <w:rFonts w:ascii="Arial" w:eastAsia="Times New Roman" w:hAnsi="Arial" w:cs="Arial"/>
          <w:szCs w:val="20"/>
        </w:rPr>
        <w:t>(a)</w:t>
      </w:r>
      <w:r>
        <w:rPr>
          <w:rFonts w:ascii="Arial" w:eastAsia="Times New Roman" w:hAnsi="Arial" w:cs="Arial"/>
          <w:szCs w:val="20"/>
        </w:rPr>
        <w:tab/>
      </w:r>
      <w:r w:rsidRPr="00901404">
        <w:rPr>
          <w:rFonts w:ascii="Arial" w:eastAsia="Times New Roman" w:hAnsi="Arial" w:cs="Arial"/>
          <w:szCs w:val="20"/>
        </w:rPr>
        <w:t xml:space="preserve">Akcji </w:t>
      </w:r>
      <w:r>
        <w:rPr>
          <w:rFonts w:ascii="Arial" w:eastAsia="Times New Roman" w:hAnsi="Arial" w:cs="Arial"/>
          <w:szCs w:val="20"/>
        </w:rPr>
        <w:t>Nowej Emisji</w:t>
      </w:r>
      <w:r w:rsidRPr="00901404">
        <w:rPr>
          <w:rFonts w:ascii="Arial" w:eastAsia="Times New Roman" w:hAnsi="Arial" w:cs="Arial"/>
          <w:szCs w:val="20"/>
        </w:rPr>
        <w:t>,</w:t>
      </w:r>
      <w:r>
        <w:rPr>
          <w:rFonts w:ascii="Arial" w:eastAsia="Times New Roman" w:hAnsi="Arial" w:cs="Arial"/>
          <w:szCs w:val="20"/>
        </w:rPr>
        <w:t xml:space="preserve"> oraz</w:t>
      </w:r>
    </w:p>
    <w:p w14:paraId="0A8C6F21" w14:textId="77777777" w:rsidR="005A5B62" w:rsidRPr="00901404" w:rsidRDefault="005A5B62" w:rsidP="005A5B62">
      <w:pPr>
        <w:tabs>
          <w:tab w:val="left" w:pos="851"/>
        </w:tabs>
        <w:spacing w:after="240"/>
        <w:ind w:left="850" w:hanging="425"/>
        <w:jc w:val="both"/>
        <w:rPr>
          <w:rFonts w:ascii="Arial" w:eastAsia="Times New Roman" w:hAnsi="Arial" w:cs="Arial"/>
          <w:szCs w:val="20"/>
        </w:rPr>
      </w:pPr>
      <w:r w:rsidRPr="00901404">
        <w:rPr>
          <w:rFonts w:ascii="Arial" w:eastAsia="Times New Roman" w:hAnsi="Arial" w:cs="Arial"/>
          <w:szCs w:val="20"/>
        </w:rPr>
        <w:t>(</w:t>
      </w:r>
      <w:r>
        <w:rPr>
          <w:rFonts w:ascii="Arial" w:eastAsia="Times New Roman" w:hAnsi="Arial" w:cs="Arial"/>
          <w:szCs w:val="20"/>
        </w:rPr>
        <w:t>b</w:t>
      </w:r>
      <w:r w:rsidRPr="00901404">
        <w:rPr>
          <w:rFonts w:ascii="Arial" w:eastAsia="Times New Roman" w:hAnsi="Arial" w:cs="Arial"/>
          <w:szCs w:val="20"/>
        </w:rPr>
        <w:t>)</w:t>
      </w:r>
      <w:r w:rsidRPr="00901404">
        <w:rPr>
          <w:rFonts w:ascii="Arial" w:eastAsia="Times New Roman" w:hAnsi="Arial" w:cs="Arial"/>
          <w:szCs w:val="20"/>
        </w:rPr>
        <w:tab/>
        <w:t xml:space="preserve">nie mniej niż 1 (jednego) i nie więcej </w:t>
      </w:r>
      <w:r w:rsidRPr="005041EA">
        <w:rPr>
          <w:rFonts w:ascii="Arial" w:eastAsia="Times New Roman" w:hAnsi="Arial" w:cs="Arial"/>
          <w:szCs w:val="20"/>
        </w:rPr>
        <w:t xml:space="preserve">niż </w:t>
      </w:r>
      <w:r>
        <w:rPr>
          <w:rFonts w:ascii="Arial" w:eastAsia="Times New Roman" w:hAnsi="Arial" w:cs="Arial"/>
          <w:szCs w:val="20"/>
        </w:rPr>
        <w:t>10.000.000</w:t>
      </w:r>
      <w:r w:rsidRPr="005041EA">
        <w:rPr>
          <w:rFonts w:ascii="Arial" w:eastAsia="Times New Roman" w:hAnsi="Arial" w:cs="Arial"/>
          <w:szCs w:val="20"/>
        </w:rPr>
        <w:t xml:space="preserve"> (</w:t>
      </w:r>
      <w:r>
        <w:rPr>
          <w:rFonts w:ascii="Arial" w:eastAsia="Times New Roman" w:hAnsi="Arial" w:cs="Arial"/>
          <w:szCs w:val="20"/>
        </w:rPr>
        <w:t>dziesięciu milionów</w:t>
      </w:r>
      <w:r w:rsidRPr="005041EA">
        <w:rPr>
          <w:rFonts w:ascii="Arial" w:eastAsia="Times New Roman" w:hAnsi="Arial" w:cs="Arial"/>
          <w:szCs w:val="20"/>
        </w:rPr>
        <w:t>)</w:t>
      </w:r>
      <w:r>
        <w:rPr>
          <w:rFonts w:ascii="Arial" w:eastAsia="Times New Roman" w:hAnsi="Arial" w:cs="Arial"/>
          <w:szCs w:val="20"/>
        </w:rPr>
        <w:t xml:space="preserve"> </w:t>
      </w:r>
      <w:r w:rsidRPr="00901404">
        <w:rPr>
          <w:rFonts w:ascii="Arial" w:eastAsia="Times New Roman" w:hAnsi="Arial" w:cs="Arial"/>
          <w:szCs w:val="20"/>
        </w:rPr>
        <w:t xml:space="preserve">praw do Akcji </w:t>
      </w:r>
      <w:r>
        <w:rPr>
          <w:rFonts w:ascii="Arial" w:eastAsia="Times New Roman" w:hAnsi="Arial" w:cs="Arial"/>
          <w:szCs w:val="20"/>
        </w:rPr>
        <w:t>Nowej Emisji</w:t>
      </w:r>
      <w:r w:rsidRPr="00901404">
        <w:rPr>
          <w:rFonts w:ascii="Arial" w:eastAsia="Times New Roman" w:hAnsi="Arial" w:cs="Arial"/>
          <w:szCs w:val="20"/>
        </w:rPr>
        <w:t xml:space="preserve"> (w rozumieniu przepisów ustawy z dnia 29 lipca 2005 r. o obrocie instrumentami finansowymi („</w:t>
      </w:r>
      <w:r w:rsidRPr="00901404">
        <w:rPr>
          <w:rFonts w:ascii="Arial" w:eastAsia="Times New Roman" w:hAnsi="Arial" w:cs="Arial"/>
          <w:b/>
          <w:szCs w:val="20"/>
        </w:rPr>
        <w:t>Ustawa o Obrocie Instrumentami Finansowymi</w:t>
      </w:r>
      <w:r w:rsidRPr="00901404">
        <w:rPr>
          <w:rFonts w:ascii="Arial" w:eastAsia="Times New Roman" w:hAnsi="Arial" w:cs="Arial"/>
          <w:szCs w:val="20"/>
        </w:rPr>
        <w:t>”)) („</w:t>
      </w:r>
      <w:r w:rsidRPr="00901404">
        <w:rPr>
          <w:rFonts w:ascii="Arial" w:eastAsia="Times New Roman" w:hAnsi="Arial" w:cs="Arial"/>
          <w:b/>
          <w:szCs w:val="20"/>
        </w:rPr>
        <w:t>Prawa do Akcji</w:t>
      </w:r>
      <w:r w:rsidRPr="00901404">
        <w:rPr>
          <w:rFonts w:ascii="Arial" w:eastAsia="Times New Roman" w:hAnsi="Arial" w:cs="Arial"/>
          <w:szCs w:val="20"/>
        </w:rPr>
        <w:t>”).</w:t>
      </w:r>
    </w:p>
    <w:p w14:paraId="4759C7E0" w14:textId="77777777" w:rsidR="00600D3A" w:rsidRDefault="00600D3A" w:rsidP="005A5B62">
      <w:pPr>
        <w:keepNext/>
        <w:spacing w:after="240"/>
        <w:jc w:val="center"/>
        <w:rPr>
          <w:rFonts w:ascii="Arial" w:eastAsia="Times New Roman" w:hAnsi="Arial" w:cs="Arial"/>
          <w:b/>
          <w:szCs w:val="20"/>
        </w:rPr>
      </w:pPr>
    </w:p>
    <w:p w14:paraId="488FF88A" w14:textId="379E1A0A" w:rsidR="005A5B62" w:rsidRPr="00901404"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4</w:t>
      </w:r>
    </w:p>
    <w:p w14:paraId="563E9EC6" w14:textId="77777777" w:rsidR="005A5B62" w:rsidRPr="00901404" w:rsidRDefault="005A5B62" w:rsidP="005A5B62">
      <w:pPr>
        <w:tabs>
          <w:tab w:val="left" w:pos="425"/>
        </w:tabs>
        <w:spacing w:after="240"/>
        <w:jc w:val="both"/>
        <w:rPr>
          <w:rFonts w:ascii="Arial" w:eastAsia="Times New Roman" w:hAnsi="Arial" w:cs="Arial"/>
          <w:szCs w:val="20"/>
        </w:rPr>
      </w:pPr>
      <w:r>
        <w:rPr>
          <w:rFonts w:ascii="Arial" w:eastAsia="Times New Roman" w:hAnsi="Arial" w:cs="Arial"/>
          <w:szCs w:val="20"/>
        </w:rPr>
        <w:t xml:space="preserve">Akcje Nowej Emisji </w:t>
      </w:r>
      <w:r w:rsidRPr="00901404">
        <w:rPr>
          <w:rFonts w:ascii="Arial" w:eastAsia="Times New Roman" w:hAnsi="Arial" w:cs="Arial"/>
          <w:szCs w:val="20"/>
        </w:rPr>
        <w:t>oraz Prawa do Akcji będą podlegać dematerializacji w rozumieniu właściwych przepisów prawa, w szczególności przepisów Ustawy o Obrocie Instrumentami Finansowymi.</w:t>
      </w:r>
    </w:p>
    <w:p w14:paraId="25A0C921" w14:textId="77777777" w:rsidR="00600D3A" w:rsidRDefault="00600D3A" w:rsidP="005A5B62">
      <w:pPr>
        <w:keepNext/>
        <w:spacing w:after="240"/>
        <w:jc w:val="center"/>
        <w:rPr>
          <w:rFonts w:ascii="Arial" w:eastAsia="Times New Roman" w:hAnsi="Arial" w:cs="Arial"/>
          <w:b/>
          <w:szCs w:val="20"/>
        </w:rPr>
      </w:pPr>
    </w:p>
    <w:p w14:paraId="3B5DE733" w14:textId="5A55B8D6" w:rsidR="005A5B62" w:rsidRPr="00901404"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5</w:t>
      </w:r>
    </w:p>
    <w:p w14:paraId="1C7B5E21"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1.</w:t>
      </w:r>
      <w:r w:rsidRPr="00901404">
        <w:rPr>
          <w:rFonts w:ascii="Arial" w:eastAsia="Times New Roman" w:hAnsi="Arial" w:cs="Arial"/>
          <w:szCs w:val="20"/>
        </w:rPr>
        <w:tab/>
        <w:t>Zmienia się § 6 ust. 1 oraz ust. 2 Statutu Spółki w ten sposób, że otrzymują one następujące brzmienie:</w:t>
      </w:r>
    </w:p>
    <w:p w14:paraId="43D6E038"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szCs w:val="20"/>
        </w:rPr>
        <w:t>„</w:t>
      </w:r>
      <w:r w:rsidRPr="007A7949">
        <w:rPr>
          <w:rFonts w:ascii="Arial" w:eastAsia="Times New Roman" w:hAnsi="Arial" w:cs="Arial"/>
          <w:i/>
          <w:szCs w:val="20"/>
        </w:rPr>
        <w:t xml:space="preserve">1. Kapitał zakładowy Spółki wynosi nie mniej niż </w:t>
      </w:r>
      <w:r w:rsidRPr="003B766D">
        <w:rPr>
          <w:rFonts w:ascii="Arial" w:eastAsia="Times New Roman" w:hAnsi="Arial" w:cs="Arial"/>
          <w:i/>
          <w:szCs w:val="20"/>
        </w:rPr>
        <w:t>6.886.800,</w:t>
      </w:r>
      <w:r>
        <w:rPr>
          <w:rFonts w:ascii="Arial" w:eastAsia="Times New Roman" w:hAnsi="Arial" w:cs="Arial"/>
          <w:i/>
          <w:szCs w:val="20"/>
        </w:rPr>
        <w:t>1</w:t>
      </w:r>
      <w:r w:rsidRPr="003B766D">
        <w:rPr>
          <w:rFonts w:ascii="Arial" w:eastAsia="Times New Roman" w:hAnsi="Arial" w:cs="Arial"/>
          <w:i/>
          <w:szCs w:val="20"/>
        </w:rPr>
        <w:t>0 zł (sześć milionów osiemset osiemdziesiąt sześć</w:t>
      </w:r>
      <w:r>
        <w:rPr>
          <w:rFonts w:ascii="Arial" w:eastAsia="Times New Roman" w:hAnsi="Arial" w:cs="Arial"/>
          <w:i/>
          <w:szCs w:val="20"/>
        </w:rPr>
        <w:t xml:space="preserve"> </w:t>
      </w:r>
      <w:r w:rsidRPr="003B766D">
        <w:rPr>
          <w:rFonts w:ascii="Arial" w:eastAsia="Times New Roman" w:hAnsi="Arial" w:cs="Arial"/>
          <w:i/>
          <w:szCs w:val="20"/>
        </w:rPr>
        <w:t>tysięcy osiemset złotych</w:t>
      </w:r>
      <w:r>
        <w:rPr>
          <w:rFonts w:ascii="Arial" w:eastAsia="Times New Roman" w:hAnsi="Arial" w:cs="Arial"/>
          <w:i/>
          <w:szCs w:val="20"/>
        </w:rPr>
        <w:t xml:space="preserve"> i dziesięć groszy</w:t>
      </w:r>
      <w:r w:rsidRPr="003B766D">
        <w:rPr>
          <w:rFonts w:ascii="Arial" w:eastAsia="Times New Roman" w:hAnsi="Arial" w:cs="Arial"/>
          <w:i/>
          <w:szCs w:val="20"/>
        </w:rPr>
        <w:t>)</w:t>
      </w:r>
      <w:r w:rsidRPr="005F7D79">
        <w:rPr>
          <w:rFonts w:ascii="Arial" w:eastAsia="Times New Roman" w:hAnsi="Arial" w:cs="Arial"/>
          <w:i/>
          <w:szCs w:val="20"/>
        </w:rPr>
        <w:t xml:space="preserve"> i nie </w:t>
      </w:r>
      <w:r w:rsidRPr="005041EA">
        <w:rPr>
          <w:rFonts w:ascii="Arial" w:eastAsia="Times New Roman" w:hAnsi="Arial" w:cs="Arial"/>
          <w:i/>
          <w:szCs w:val="20"/>
        </w:rPr>
        <w:t xml:space="preserve">więcej </w:t>
      </w:r>
      <w:r w:rsidRPr="000409A9">
        <w:rPr>
          <w:rFonts w:ascii="Arial" w:eastAsia="Times New Roman" w:hAnsi="Arial" w:cs="Arial"/>
          <w:i/>
          <w:szCs w:val="20"/>
        </w:rPr>
        <w:t xml:space="preserve">niż </w:t>
      </w:r>
      <w:r>
        <w:rPr>
          <w:rFonts w:ascii="Arial" w:eastAsia="Times New Roman" w:hAnsi="Arial" w:cs="Arial"/>
          <w:i/>
          <w:szCs w:val="20"/>
        </w:rPr>
        <w:t xml:space="preserve">7.886.800,00 </w:t>
      </w:r>
      <w:r w:rsidRPr="000409A9">
        <w:rPr>
          <w:rFonts w:ascii="Arial" w:eastAsia="Times New Roman" w:hAnsi="Arial" w:cs="Arial"/>
          <w:i/>
          <w:szCs w:val="20"/>
        </w:rPr>
        <w:t>zł (</w:t>
      </w:r>
      <w:r w:rsidRPr="00924F35">
        <w:rPr>
          <w:rFonts w:ascii="Arial" w:eastAsia="Times New Roman" w:hAnsi="Arial" w:cs="Arial"/>
          <w:i/>
          <w:szCs w:val="20"/>
        </w:rPr>
        <w:t xml:space="preserve">siedem milionów osiemset osiemdziesiąt sześć tysięcy osiemset </w:t>
      </w:r>
      <w:r w:rsidRPr="000409A9">
        <w:rPr>
          <w:rFonts w:ascii="Arial" w:eastAsia="Times New Roman" w:hAnsi="Arial" w:cs="Arial"/>
          <w:i/>
          <w:szCs w:val="20"/>
        </w:rPr>
        <w:t>złotych)</w:t>
      </w:r>
      <w:r w:rsidRPr="007A7949">
        <w:rPr>
          <w:rFonts w:ascii="Arial" w:eastAsia="Times New Roman" w:hAnsi="Arial" w:cs="Arial"/>
          <w:i/>
          <w:szCs w:val="20"/>
        </w:rPr>
        <w:t>.</w:t>
      </w:r>
    </w:p>
    <w:p w14:paraId="2564A215"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 xml:space="preserve">2. Kapitał zakładowy dzieli się na nie mniej niż </w:t>
      </w:r>
      <w:r w:rsidRPr="004D2B51">
        <w:rPr>
          <w:rFonts w:ascii="Arial" w:eastAsia="Times New Roman" w:hAnsi="Arial" w:cs="Arial"/>
          <w:i/>
          <w:szCs w:val="20"/>
        </w:rPr>
        <w:t>68.868.00</w:t>
      </w:r>
      <w:r>
        <w:rPr>
          <w:rFonts w:ascii="Arial" w:eastAsia="Times New Roman" w:hAnsi="Arial" w:cs="Arial"/>
          <w:i/>
          <w:szCs w:val="20"/>
        </w:rPr>
        <w:t>1</w:t>
      </w:r>
      <w:r w:rsidRPr="004D2B51">
        <w:rPr>
          <w:rFonts w:ascii="Arial" w:eastAsia="Times New Roman" w:hAnsi="Arial" w:cs="Arial"/>
          <w:i/>
          <w:szCs w:val="20"/>
        </w:rPr>
        <w:t xml:space="preserve"> (sześćdziesiąt osiem milionów osiemset sześćdziesiąt</w:t>
      </w:r>
      <w:r>
        <w:rPr>
          <w:rFonts w:ascii="Arial" w:eastAsia="Times New Roman" w:hAnsi="Arial" w:cs="Arial"/>
          <w:i/>
          <w:szCs w:val="20"/>
        </w:rPr>
        <w:t xml:space="preserve"> </w:t>
      </w:r>
      <w:r w:rsidRPr="004D2B51">
        <w:rPr>
          <w:rFonts w:ascii="Arial" w:eastAsia="Times New Roman" w:hAnsi="Arial" w:cs="Arial"/>
          <w:i/>
          <w:szCs w:val="20"/>
        </w:rPr>
        <w:t>osiem tysięcy</w:t>
      </w:r>
      <w:r>
        <w:rPr>
          <w:rFonts w:ascii="Arial" w:eastAsia="Times New Roman" w:hAnsi="Arial" w:cs="Arial"/>
          <w:i/>
          <w:szCs w:val="20"/>
        </w:rPr>
        <w:t xml:space="preserve"> jedną</w:t>
      </w:r>
      <w:r w:rsidRPr="004D2B51">
        <w:rPr>
          <w:rFonts w:ascii="Arial" w:eastAsia="Times New Roman" w:hAnsi="Arial" w:cs="Arial"/>
          <w:i/>
          <w:szCs w:val="20"/>
        </w:rPr>
        <w:t>)</w:t>
      </w:r>
      <w:r>
        <w:rPr>
          <w:rFonts w:ascii="Arial" w:eastAsia="Times New Roman" w:hAnsi="Arial" w:cs="Arial"/>
          <w:i/>
          <w:szCs w:val="20"/>
        </w:rPr>
        <w:t xml:space="preserve"> </w:t>
      </w:r>
      <w:r w:rsidRPr="00901404">
        <w:rPr>
          <w:rFonts w:ascii="Arial" w:eastAsia="Times New Roman" w:hAnsi="Arial" w:cs="Arial"/>
          <w:i/>
          <w:szCs w:val="20"/>
        </w:rPr>
        <w:t xml:space="preserve">i nie więcej niż </w:t>
      </w:r>
      <w:r>
        <w:rPr>
          <w:rFonts w:ascii="Arial" w:eastAsia="Times New Roman" w:hAnsi="Arial" w:cs="Arial"/>
          <w:i/>
          <w:szCs w:val="20"/>
        </w:rPr>
        <w:t>78.868.000</w:t>
      </w:r>
      <w:r w:rsidRPr="00AC52C5">
        <w:rPr>
          <w:rFonts w:ascii="Arial" w:eastAsia="Times New Roman" w:hAnsi="Arial" w:cs="Arial"/>
          <w:i/>
          <w:szCs w:val="20"/>
        </w:rPr>
        <w:t xml:space="preserve"> (</w:t>
      </w:r>
      <w:r>
        <w:rPr>
          <w:rFonts w:ascii="Arial" w:eastAsia="Times New Roman" w:hAnsi="Arial" w:cs="Arial"/>
          <w:i/>
          <w:szCs w:val="20"/>
        </w:rPr>
        <w:t xml:space="preserve">siedemdziesiąt osiem milionów </w:t>
      </w:r>
      <w:r w:rsidRPr="004D2B51">
        <w:rPr>
          <w:rFonts w:ascii="Arial" w:eastAsia="Times New Roman" w:hAnsi="Arial" w:cs="Arial"/>
          <w:i/>
          <w:szCs w:val="20"/>
        </w:rPr>
        <w:t>osiemset sześćdziesiąt</w:t>
      </w:r>
      <w:r>
        <w:rPr>
          <w:rFonts w:ascii="Arial" w:eastAsia="Times New Roman" w:hAnsi="Arial" w:cs="Arial"/>
          <w:i/>
          <w:szCs w:val="20"/>
        </w:rPr>
        <w:t xml:space="preserve"> </w:t>
      </w:r>
      <w:r w:rsidRPr="004D2B51">
        <w:rPr>
          <w:rFonts w:ascii="Arial" w:eastAsia="Times New Roman" w:hAnsi="Arial" w:cs="Arial"/>
          <w:i/>
          <w:szCs w:val="20"/>
        </w:rPr>
        <w:t>osiem tysięcy</w:t>
      </w:r>
      <w:r w:rsidRPr="00AC52C5">
        <w:rPr>
          <w:rFonts w:ascii="Arial" w:eastAsia="Times New Roman" w:hAnsi="Arial" w:cs="Arial"/>
          <w:i/>
          <w:szCs w:val="20"/>
        </w:rPr>
        <w:t>) akcji o wartości nominalnej 0,10 zł (dziesięć groszy) każda, w tym</w:t>
      </w:r>
      <w:r w:rsidRPr="00901404">
        <w:rPr>
          <w:rFonts w:ascii="Arial" w:eastAsia="Times New Roman" w:hAnsi="Arial" w:cs="Arial"/>
          <w:i/>
          <w:szCs w:val="20"/>
        </w:rPr>
        <w:t>:</w:t>
      </w:r>
    </w:p>
    <w:p w14:paraId="20AABC06"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1) 6.650.000 (sześć milionów sześćset pięćdziesiąt tysięcy) akcji imiennych uprzywilejowanych serii A1, o numerach od 0.000.001 do 6.650.00</w:t>
      </w:r>
      <w:r>
        <w:rPr>
          <w:rFonts w:ascii="Arial" w:eastAsia="Times New Roman" w:hAnsi="Arial" w:cs="Arial"/>
          <w:i/>
          <w:szCs w:val="20"/>
        </w:rPr>
        <w:t>0</w:t>
      </w:r>
      <w:r w:rsidRPr="00901404">
        <w:rPr>
          <w:rFonts w:ascii="Arial" w:eastAsia="Times New Roman" w:hAnsi="Arial" w:cs="Arial"/>
          <w:i/>
          <w:szCs w:val="20"/>
        </w:rPr>
        <w:t>;</w:t>
      </w:r>
    </w:p>
    <w:p w14:paraId="50FBF517"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2) 13.600.000 (trzynaście milionów sześćset tysięcy) akcji zwykłych na okaziciela serii A2, o numerach od 00.000.001 do 13.600.000;</w:t>
      </w:r>
    </w:p>
    <w:p w14:paraId="6CF6550F"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3) 9.750.000 (dziewięć milionów siedemset pięćdziesiąt tysięcy) akcji zwykłych na okaziciela serii B, o numerach od 0.000.001 do 9.750.000;</w:t>
      </w:r>
    </w:p>
    <w:p w14:paraId="412A1B42"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4) 2.000.000 (dwa miliony) akcji zwykłych na okaziciela serii C, o numerach od 0.000.001 do 2.000.000;</w:t>
      </w:r>
    </w:p>
    <w:p w14:paraId="076481BB"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5) 6.400.000 (sześć milionów czterysta tysięcy) akcji zwykłych na okaziciela serii D, o numerach od 0.000.001 do 6.400.000;</w:t>
      </w:r>
    </w:p>
    <w:p w14:paraId="35D192BD"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 xml:space="preserve">6) 768.000 (siedemset sześćdziesiąt osiem tysięcy) akcji zwykłych na okaziciela serii E, </w:t>
      </w:r>
      <w:r>
        <w:rPr>
          <w:rFonts w:ascii="Arial" w:eastAsia="Times New Roman" w:hAnsi="Arial" w:cs="Arial"/>
          <w:i/>
          <w:szCs w:val="20"/>
        </w:rPr>
        <w:br/>
      </w:r>
      <w:r w:rsidRPr="00901404">
        <w:rPr>
          <w:rFonts w:ascii="Arial" w:eastAsia="Times New Roman" w:hAnsi="Arial" w:cs="Arial"/>
          <w:i/>
          <w:szCs w:val="20"/>
        </w:rPr>
        <w:t>o numerach od 0.000.001 do 768.000;</w:t>
      </w:r>
    </w:p>
    <w:p w14:paraId="43F73227"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7) 2.000.000 (dwa miliony) akcji zwykłych na okaziciela serii H, o numerach od 0.000.001 do 2.000.000;</w:t>
      </w:r>
    </w:p>
    <w:p w14:paraId="7D4BE5AB" w14:textId="77777777" w:rsidR="005A5B62" w:rsidRPr="00901404"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 xml:space="preserve">8) </w:t>
      </w:r>
      <w:r>
        <w:rPr>
          <w:rFonts w:ascii="Arial" w:eastAsia="Times New Roman" w:hAnsi="Arial" w:cs="Arial"/>
          <w:i/>
          <w:szCs w:val="20"/>
        </w:rPr>
        <w:t>6.</w:t>
      </w:r>
      <w:r w:rsidRPr="00901404">
        <w:rPr>
          <w:rFonts w:ascii="Arial" w:eastAsia="Times New Roman" w:hAnsi="Arial" w:cs="Arial"/>
          <w:i/>
          <w:szCs w:val="20"/>
        </w:rPr>
        <w:t>850.000 (sześć milionów osiemset pięćdziesiąt tysięcy) akcji zwykłych na okaziciela serii I, o numerach od 0.000.001 do 6.850.000;</w:t>
      </w:r>
    </w:p>
    <w:p w14:paraId="63B6D9B7" w14:textId="77777777" w:rsidR="005A5B62" w:rsidRDefault="005A5B62" w:rsidP="005A5B62">
      <w:pPr>
        <w:spacing w:after="240"/>
        <w:ind w:left="425"/>
        <w:jc w:val="both"/>
        <w:rPr>
          <w:rFonts w:ascii="Arial" w:eastAsia="Times New Roman" w:hAnsi="Arial" w:cs="Arial"/>
          <w:i/>
          <w:szCs w:val="20"/>
        </w:rPr>
      </w:pPr>
      <w:r w:rsidRPr="00901404">
        <w:rPr>
          <w:rFonts w:ascii="Arial" w:eastAsia="Times New Roman" w:hAnsi="Arial" w:cs="Arial"/>
          <w:i/>
          <w:szCs w:val="20"/>
        </w:rPr>
        <w:t>9) 6.850.000 (sześć milionów osiemset pięćdziesiąt tysięcy) akcji zwykłych na okaziciela serii J, o numerach od 0.000.001 do 6.850.000</w:t>
      </w:r>
      <w:r>
        <w:rPr>
          <w:rFonts w:ascii="Arial" w:eastAsia="Times New Roman" w:hAnsi="Arial" w:cs="Arial"/>
          <w:i/>
          <w:szCs w:val="20"/>
        </w:rPr>
        <w:t>;</w:t>
      </w:r>
    </w:p>
    <w:p w14:paraId="78CB2069" w14:textId="77777777" w:rsidR="005A5B62" w:rsidRPr="004D2B51" w:rsidRDefault="005A5B62" w:rsidP="005A5B62">
      <w:pPr>
        <w:spacing w:after="240"/>
        <w:ind w:left="425"/>
        <w:jc w:val="both"/>
        <w:rPr>
          <w:rFonts w:ascii="Arial" w:eastAsia="Times New Roman" w:hAnsi="Arial" w:cs="Arial"/>
          <w:i/>
          <w:szCs w:val="20"/>
        </w:rPr>
      </w:pPr>
      <w:r>
        <w:rPr>
          <w:rFonts w:ascii="Arial" w:eastAsia="Times New Roman" w:hAnsi="Arial" w:cs="Arial"/>
          <w:i/>
          <w:szCs w:val="20"/>
        </w:rPr>
        <w:t>10</w:t>
      </w:r>
      <w:r w:rsidRPr="00901404">
        <w:rPr>
          <w:rFonts w:ascii="Arial" w:eastAsia="Times New Roman" w:hAnsi="Arial" w:cs="Arial"/>
          <w:i/>
          <w:szCs w:val="20"/>
        </w:rPr>
        <w:t xml:space="preserve">) </w:t>
      </w:r>
      <w:r w:rsidRPr="004D2B51">
        <w:rPr>
          <w:rFonts w:ascii="Arial" w:eastAsia="Times New Roman" w:hAnsi="Arial" w:cs="Arial"/>
          <w:i/>
          <w:szCs w:val="20"/>
        </w:rPr>
        <w:t>5.878.535 (pięć milionów osiemset siedemdziesiąt osiem tysięcy pięćset trzydzieści pięć) akcji</w:t>
      </w:r>
      <w:r>
        <w:rPr>
          <w:rFonts w:ascii="Arial" w:eastAsia="Times New Roman" w:hAnsi="Arial" w:cs="Arial"/>
          <w:i/>
          <w:szCs w:val="20"/>
        </w:rPr>
        <w:t xml:space="preserve"> </w:t>
      </w:r>
      <w:r w:rsidRPr="004D2B51">
        <w:rPr>
          <w:rFonts w:ascii="Arial" w:eastAsia="Times New Roman" w:hAnsi="Arial" w:cs="Arial"/>
          <w:i/>
          <w:szCs w:val="20"/>
        </w:rPr>
        <w:t xml:space="preserve">zwykłych </w:t>
      </w:r>
      <w:r>
        <w:rPr>
          <w:rFonts w:ascii="Arial" w:eastAsia="Times New Roman" w:hAnsi="Arial" w:cs="Arial"/>
          <w:i/>
          <w:szCs w:val="20"/>
        </w:rPr>
        <w:t>na okaziciela</w:t>
      </w:r>
      <w:r w:rsidRPr="004D2B51">
        <w:rPr>
          <w:rFonts w:ascii="Arial" w:eastAsia="Times New Roman" w:hAnsi="Arial" w:cs="Arial"/>
          <w:i/>
          <w:szCs w:val="20"/>
        </w:rPr>
        <w:t xml:space="preserve"> serii L, o numerach od 0.000.001 do 5.878.535;</w:t>
      </w:r>
    </w:p>
    <w:p w14:paraId="23A761AB" w14:textId="77777777" w:rsidR="005A5B62" w:rsidRDefault="005A5B62" w:rsidP="005A5B62">
      <w:pPr>
        <w:spacing w:after="240"/>
        <w:ind w:left="425"/>
        <w:jc w:val="both"/>
        <w:rPr>
          <w:rFonts w:ascii="Arial" w:eastAsia="Times New Roman" w:hAnsi="Arial" w:cs="Arial"/>
          <w:i/>
          <w:szCs w:val="20"/>
        </w:rPr>
      </w:pPr>
      <w:r w:rsidRPr="004D2B51">
        <w:rPr>
          <w:rFonts w:ascii="Arial" w:eastAsia="Times New Roman" w:hAnsi="Arial" w:cs="Arial"/>
          <w:i/>
          <w:szCs w:val="20"/>
        </w:rPr>
        <w:lastRenderedPageBreak/>
        <w:t>11) 8.121.465 (osiem milionów sto dwadzieścia jeden tysięcy czterysta sześćdziesiąt pięć) akcji</w:t>
      </w:r>
      <w:r>
        <w:rPr>
          <w:rFonts w:ascii="Arial" w:eastAsia="Times New Roman" w:hAnsi="Arial" w:cs="Arial"/>
          <w:i/>
          <w:szCs w:val="20"/>
        </w:rPr>
        <w:t xml:space="preserve"> </w:t>
      </w:r>
      <w:r w:rsidRPr="004D2B51">
        <w:rPr>
          <w:rFonts w:ascii="Arial" w:eastAsia="Times New Roman" w:hAnsi="Arial" w:cs="Arial"/>
          <w:i/>
          <w:szCs w:val="20"/>
        </w:rPr>
        <w:t>zwykłych na okaziciela serii M, o numerach od 0.000.001 do 8.121.465</w:t>
      </w:r>
      <w:r>
        <w:rPr>
          <w:rFonts w:ascii="Arial" w:eastAsia="Times New Roman" w:hAnsi="Arial" w:cs="Arial"/>
          <w:i/>
          <w:szCs w:val="20"/>
        </w:rPr>
        <w:t>; oraz</w:t>
      </w:r>
    </w:p>
    <w:p w14:paraId="675AAAF8" w14:textId="77777777" w:rsidR="005A5B62" w:rsidRPr="005041EA" w:rsidRDefault="005A5B62" w:rsidP="005A5B62">
      <w:pPr>
        <w:spacing w:after="240"/>
        <w:ind w:left="425"/>
        <w:jc w:val="both"/>
        <w:rPr>
          <w:rFonts w:ascii="Arial" w:eastAsia="Times New Roman" w:hAnsi="Arial" w:cs="Arial"/>
          <w:i/>
          <w:szCs w:val="20"/>
        </w:rPr>
      </w:pPr>
      <w:r>
        <w:rPr>
          <w:rFonts w:ascii="Arial" w:eastAsia="Times New Roman" w:hAnsi="Arial" w:cs="Arial"/>
          <w:i/>
          <w:szCs w:val="20"/>
        </w:rPr>
        <w:t>12) nie mniej niż 1 (jedną) oraz nie więcej niż 10.000.000</w:t>
      </w:r>
      <w:r w:rsidRPr="00D81CB2">
        <w:rPr>
          <w:rFonts w:ascii="Arial" w:eastAsia="Times New Roman" w:hAnsi="Arial" w:cs="Arial"/>
          <w:szCs w:val="20"/>
        </w:rPr>
        <w:t xml:space="preserve"> (</w:t>
      </w:r>
      <w:r>
        <w:rPr>
          <w:rFonts w:ascii="Arial" w:eastAsia="Times New Roman" w:hAnsi="Arial" w:cs="Arial"/>
          <w:i/>
          <w:iCs/>
          <w:szCs w:val="20"/>
        </w:rPr>
        <w:t>dziesięć milionów</w:t>
      </w:r>
      <w:r w:rsidRPr="00D81CB2">
        <w:rPr>
          <w:rFonts w:ascii="Arial" w:eastAsia="Times New Roman" w:hAnsi="Arial" w:cs="Arial"/>
          <w:szCs w:val="20"/>
        </w:rPr>
        <w:t>)</w:t>
      </w:r>
      <w:r>
        <w:rPr>
          <w:rFonts w:ascii="Arial" w:eastAsia="Times New Roman" w:hAnsi="Arial" w:cs="Arial"/>
          <w:szCs w:val="20"/>
        </w:rPr>
        <w:t xml:space="preserve"> </w:t>
      </w:r>
      <w:r w:rsidRPr="00901404">
        <w:rPr>
          <w:rFonts w:ascii="Arial" w:eastAsia="Times New Roman" w:hAnsi="Arial" w:cs="Arial"/>
          <w:i/>
          <w:szCs w:val="20"/>
        </w:rPr>
        <w:t xml:space="preserve">akcji zwykłych </w:t>
      </w:r>
      <w:r>
        <w:rPr>
          <w:rFonts w:ascii="Arial" w:eastAsia="Times New Roman" w:hAnsi="Arial" w:cs="Arial"/>
          <w:i/>
          <w:szCs w:val="20"/>
        </w:rPr>
        <w:t>na okaziciela</w:t>
      </w:r>
      <w:r w:rsidRPr="005041EA">
        <w:rPr>
          <w:rFonts w:ascii="Arial" w:eastAsia="Times New Roman" w:hAnsi="Arial" w:cs="Arial"/>
          <w:i/>
          <w:szCs w:val="20"/>
        </w:rPr>
        <w:t xml:space="preserve"> serii </w:t>
      </w:r>
      <w:r>
        <w:rPr>
          <w:rFonts w:ascii="Arial" w:eastAsia="Times New Roman" w:hAnsi="Arial" w:cs="Arial"/>
          <w:i/>
          <w:szCs w:val="20"/>
        </w:rPr>
        <w:t>N</w:t>
      </w:r>
      <w:r w:rsidRPr="005041EA">
        <w:rPr>
          <w:rFonts w:ascii="Arial" w:eastAsia="Times New Roman" w:hAnsi="Arial" w:cs="Arial"/>
          <w:i/>
          <w:szCs w:val="20"/>
        </w:rPr>
        <w:t xml:space="preserve">, o numerach od 0.000.001 do </w:t>
      </w:r>
      <w:r>
        <w:rPr>
          <w:rFonts w:ascii="Arial" w:eastAsia="Times New Roman" w:hAnsi="Arial" w:cs="Arial"/>
          <w:i/>
          <w:szCs w:val="20"/>
        </w:rPr>
        <w:t>10.000.000.”</w:t>
      </w:r>
    </w:p>
    <w:p w14:paraId="1C5DE1BC"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2.</w:t>
      </w:r>
      <w:r w:rsidRPr="00901404">
        <w:rPr>
          <w:rFonts w:ascii="Arial" w:eastAsia="Times New Roman" w:hAnsi="Arial" w:cs="Arial"/>
          <w:szCs w:val="20"/>
        </w:rPr>
        <w:tab/>
        <w:t xml:space="preserve">Treść § 6 ust. 1 i ust. 2 Statutu Spółki (dookreślenie wysokości kapitału zakładowego Spółki) określi Zarząd Spółki na podstawie art. 431 § 7 w związku z art. 310 KSH poprzez złożenie oświadczenia w formie aktu notarialnego o wysokości objętego kapitału zakładowego po </w:t>
      </w:r>
      <w:r>
        <w:rPr>
          <w:rFonts w:ascii="Arial" w:eastAsia="Times New Roman" w:hAnsi="Arial" w:cs="Arial"/>
          <w:szCs w:val="20"/>
        </w:rPr>
        <w:t>objęciu</w:t>
      </w:r>
      <w:r w:rsidRPr="00901404">
        <w:rPr>
          <w:rFonts w:ascii="Arial" w:eastAsia="Times New Roman" w:hAnsi="Arial" w:cs="Arial"/>
          <w:szCs w:val="20"/>
        </w:rPr>
        <w:t xml:space="preserve"> Akcji Nowej Emisji.</w:t>
      </w:r>
    </w:p>
    <w:p w14:paraId="58A9A384"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3.</w:t>
      </w:r>
      <w:r w:rsidRPr="00901404">
        <w:rPr>
          <w:rFonts w:ascii="Arial" w:eastAsia="Times New Roman" w:hAnsi="Arial" w:cs="Arial"/>
          <w:szCs w:val="20"/>
        </w:rPr>
        <w:tab/>
        <w:t>Upoważnia się Radę Nadzorczą Spółki do ustalenia tekstu jednolitego Statutu Spółki uwzględniającego zmiany, o których mowa w niniejszej uchwale.</w:t>
      </w:r>
    </w:p>
    <w:p w14:paraId="46F8B9C5" w14:textId="77777777" w:rsidR="00600D3A" w:rsidRDefault="00600D3A" w:rsidP="005A5B62">
      <w:pPr>
        <w:keepNext/>
        <w:spacing w:after="240"/>
        <w:jc w:val="center"/>
        <w:rPr>
          <w:rFonts w:ascii="Arial" w:eastAsia="Times New Roman" w:hAnsi="Arial" w:cs="Arial"/>
          <w:b/>
          <w:szCs w:val="20"/>
        </w:rPr>
      </w:pPr>
    </w:p>
    <w:p w14:paraId="7EF2DDF5" w14:textId="2450B33C" w:rsidR="005A5B62" w:rsidRPr="00901404"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6</w:t>
      </w:r>
    </w:p>
    <w:p w14:paraId="463A0C7F" w14:textId="77777777" w:rsidR="005A5B62" w:rsidRPr="00EB3543" w:rsidRDefault="005A5B62" w:rsidP="005A5B62">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1</w:t>
      </w:r>
      <w:r w:rsidRPr="00901404">
        <w:rPr>
          <w:rFonts w:ascii="Arial" w:eastAsia="Times New Roman" w:hAnsi="Arial" w:cs="Arial"/>
          <w:szCs w:val="20"/>
        </w:rPr>
        <w:t>.</w:t>
      </w:r>
      <w:r w:rsidRPr="00901404">
        <w:rPr>
          <w:rFonts w:ascii="Arial" w:eastAsia="Times New Roman" w:hAnsi="Arial" w:cs="Arial"/>
          <w:szCs w:val="20"/>
        </w:rPr>
        <w:tab/>
      </w:r>
      <w:r w:rsidRPr="00EB3543">
        <w:rPr>
          <w:rFonts w:ascii="Arial" w:eastAsia="Times New Roman" w:hAnsi="Arial" w:cs="Arial"/>
          <w:szCs w:val="20"/>
        </w:rPr>
        <w:t xml:space="preserve">Upoważnia się Zarząd Spółki do podjęcia wszelkich czynności związanych z podwyższeniem kapitału zakładowego w drodze emisji Akcji </w:t>
      </w:r>
      <w:r>
        <w:rPr>
          <w:rFonts w:ascii="Arial" w:eastAsia="Times New Roman" w:hAnsi="Arial" w:cs="Arial"/>
          <w:szCs w:val="20"/>
        </w:rPr>
        <w:t>Nowej Emisji</w:t>
      </w:r>
      <w:r w:rsidRPr="00EB3543">
        <w:rPr>
          <w:rFonts w:ascii="Arial" w:eastAsia="Times New Roman" w:hAnsi="Arial" w:cs="Arial"/>
          <w:szCs w:val="20"/>
        </w:rPr>
        <w:t>, w tym w szczególności do:</w:t>
      </w:r>
    </w:p>
    <w:p w14:paraId="3BFE2DCB" w14:textId="77777777" w:rsidR="005A5B62" w:rsidRPr="00EB3543" w:rsidRDefault="005A5B62" w:rsidP="005A5B62">
      <w:pPr>
        <w:tabs>
          <w:tab w:val="left" w:pos="851"/>
        </w:tabs>
        <w:spacing w:after="240"/>
        <w:ind w:left="850" w:hanging="425"/>
        <w:jc w:val="both"/>
        <w:rPr>
          <w:rFonts w:ascii="Arial" w:eastAsia="Times New Roman" w:hAnsi="Arial" w:cs="Arial"/>
          <w:szCs w:val="20"/>
        </w:rPr>
      </w:pPr>
      <w:r w:rsidRPr="00EB3543">
        <w:rPr>
          <w:rFonts w:ascii="Arial" w:eastAsia="Times New Roman" w:hAnsi="Arial" w:cs="Arial"/>
          <w:szCs w:val="20"/>
        </w:rPr>
        <w:t>(a)</w:t>
      </w:r>
      <w:r w:rsidRPr="00EB3543">
        <w:rPr>
          <w:rFonts w:ascii="Arial" w:eastAsia="Times New Roman" w:hAnsi="Arial" w:cs="Arial"/>
          <w:szCs w:val="20"/>
        </w:rPr>
        <w:tab/>
      </w:r>
      <w:r>
        <w:rPr>
          <w:rFonts w:ascii="Arial" w:eastAsia="Times New Roman" w:hAnsi="Arial" w:cs="Arial"/>
          <w:szCs w:val="20"/>
        </w:rPr>
        <w:t>ustalenia</w:t>
      </w:r>
      <w:r w:rsidRPr="00EB3543">
        <w:rPr>
          <w:rFonts w:ascii="Arial" w:eastAsia="Times New Roman" w:hAnsi="Arial" w:cs="Arial"/>
          <w:szCs w:val="20"/>
        </w:rPr>
        <w:t xml:space="preserve"> ceny emisyjnej Akcji </w:t>
      </w:r>
      <w:r>
        <w:rPr>
          <w:rFonts w:ascii="Arial" w:eastAsia="Times New Roman" w:hAnsi="Arial" w:cs="Arial"/>
          <w:szCs w:val="20"/>
        </w:rPr>
        <w:t>Nowej Emisji</w:t>
      </w:r>
      <w:r w:rsidRPr="000E30B6">
        <w:rPr>
          <w:rFonts w:ascii="Arial" w:eastAsia="Times New Roman" w:hAnsi="Arial" w:cs="Arial"/>
          <w:szCs w:val="20"/>
        </w:rPr>
        <w:t>;</w:t>
      </w:r>
    </w:p>
    <w:p w14:paraId="212F8D6E" w14:textId="77777777" w:rsidR="005A5B62" w:rsidRPr="00901404" w:rsidRDefault="005A5B62" w:rsidP="005A5B62">
      <w:pPr>
        <w:tabs>
          <w:tab w:val="left" w:pos="851"/>
        </w:tabs>
        <w:spacing w:after="240"/>
        <w:ind w:left="850" w:hanging="425"/>
        <w:jc w:val="both"/>
        <w:rPr>
          <w:rFonts w:ascii="Arial" w:eastAsia="Times New Roman" w:hAnsi="Arial" w:cs="Arial"/>
          <w:szCs w:val="20"/>
        </w:rPr>
      </w:pPr>
      <w:r w:rsidRPr="00EB3543">
        <w:rPr>
          <w:rFonts w:ascii="Arial" w:eastAsia="Times New Roman" w:hAnsi="Arial" w:cs="Arial"/>
          <w:szCs w:val="20"/>
        </w:rPr>
        <w:t>(b)</w:t>
      </w:r>
      <w:r w:rsidRPr="00EB3543">
        <w:rPr>
          <w:rFonts w:ascii="Arial" w:eastAsia="Times New Roman" w:hAnsi="Arial" w:cs="Arial"/>
          <w:szCs w:val="20"/>
        </w:rPr>
        <w:tab/>
      </w:r>
      <w:r w:rsidRPr="00D65666">
        <w:rPr>
          <w:rFonts w:ascii="Arial" w:eastAsia="Times New Roman" w:hAnsi="Arial" w:cs="Arial"/>
          <w:szCs w:val="20"/>
        </w:rPr>
        <w:t>określenia terminu zawarcia umów objęcia Akcji Nowej Emisji, przy czym takie umowy powinny zostać zawarte niezwłocznie po ustaleniu adresatów, którym zostaną złożone oferty objęcia Akcji Nowej Emisji, jednakże nie później niż w terminie 6 (sześciu) miesięcy od dnia niniejszej uchwały</w:t>
      </w:r>
      <w:r>
        <w:rPr>
          <w:rFonts w:ascii="Arial" w:eastAsia="Times New Roman" w:hAnsi="Arial" w:cs="Arial"/>
          <w:szCs w:val="20"/>
        </w:rPr>
        <w:t>;</w:t>
      </w:r>
    </w:p>
    <w:p w14:paraId="38516FC8" w14:textId="77777777" w:rsidR="005A5B62" w:rsidRPr="00D84111" w:rsidRDefault="005A5B62" w:rsidP="005A5B62">
      <w:pPr>
        <w:tabs>
          <w:tab w:val="left" w:pos="851"/>
        </w:tabs>
        <w:spacing w:after="240"/>
        <w:ind w:left="850" w:hanging="425"/>
        <w:jc w:val="both"/>
        <w:rPr>
          <w:rFonts w:ascii="Arial" w:eastAsia="Times New Roman" w:hAnsi="Arial" w:cs="Arial"/>
          <w:szCs w:val="20"/>
        </w:rPr>
      </w:pPr>
      <w:r w:rsidRPr="00901404">
        <w:rPr>
          <w:rFonts w:ascii="Arial" w:eastAsia="Times New Roman" w:hAnsi="Arial" w:cs="Arial"/>
          <w:szCs w:val="20"/>
        </w:rPr>
        <w:t>(c)</w:t>
      </w:r>
      <w:r w:rsidRPr="00901404">
        <w:rPr>
          <w:rFonts w:ascii="Arial" w:eastAsia="Times New Roman" w:hAnsi="Arial" w:cs="Arial"/>
          <w:szCs w:val="20"/>
        </w:rPr>
        <w:tab/>
        <w:t>ustal</w:t>
      </w:r>
      <w:r>
        <w:rPr>
          <w:rFonts w:ascii="Arial" w:eastAsia="Times New Roman" w:hAnsi="Arial" w:cs="Arial"/>
          <w:szCs w:val="20"/>
        </w:rPr>
        <w:t>a</w:t>
      </w:r>
      <w:r w:rsidRPr="00901404">
        <w:rPr>
          <w:rFonts w:ascii="Arial" w:eastAsia="Times New Roman" w:hAnsi="Arial" w:cs="Arial"/>
          <w:szCs w:val="20"/>
        </w:rPr>
        <w:t xml:space="preserve">nia zasad oferowania, subskrypcji </w:t>
      </w:r>
      <w:r>
        <w:rPr>
          <w:rFonts w:ascii="Arial" w:eastAsia="Times New Roman" w:hAnsi="Arial" w:cs="Arial"/>
          <w:szCs w:val="20"/>
        </w:rPr>
        <w:t xml:space="preserve">oraz </w:t>
      </w:r>
      <w:r w:rsidRPr="00901404">
        <w:rPr>
          <w:rFonts w:ascii="Arial" w:eastAsia="Times New Roman" w:hAnsi="Arial" w:cs="Arial"/>
          <w:szCs w:val="20"/>
        </w:rPr>
        <w:t xml:space="preserve">objęcia Akcji </w:t>
      </w:r>
      <w:r>
        <w:rPr>
          <w:rFonts w:ascii="Arial" w:eastAsia="Times New Roman" w:hAnsi="Arial" w:cs="Arial"/>
          <w:szCs w:val="20"/>
        </w:rPr>
        <w:t xml:space="preserve">Nowej Emisji </w:t>
      </w:r>
      <w:r w:rsidRPr="00901404">
        <w:rPr>
          <w:rFonts w:ascii="Arial" w:eastAsia="Times New Roman" w:hAnsi="Arial" w:cs="Arial"/>
          <w:szCs w:val="20"/>
        </w:rPr>
        <w:t>oraz zasad przeprowadzenia procesu budowania księgi popytu</w:t>
      </w:r>
      <w:r>
        <w:rPr>
          <w:rFonts w:ascii="Arial" w:eastAsia="Times New Roman" w:hAnsi="Arial" w:cs="Arial"/>
          <w:szCs w:val="20"/>
        </w:rPr>
        <w:t xml:space="preserve"> na Akcje Nowej Emisji, przy czym</w:t>
      </w:r>
      <w:r w:rsidRPr="00D84111">
        <w:rPr>
          <w:rFonts w:ascii="Arial" w:eastAsia="Times New Roman" w:hAnsi="Arial" w:cs="Arial"/>
          <w:szCs w:val="20"/>
        </w:rPr>
        <w:t>:</w:t>
      </w:r>
    </w:p>
    <w:p w14:paraId="273A15B0" w14:textId="77777777" w:rsidR="005A5B62" w:rsidRPr="00D84111" w:rsidRDefault="005A5B62" w:rsidP="005A5B62">
      <w:pPr>
        <w:tabs>
          <w:tab w:val="left" w:pos="1276"/>
        </w:tabs>
        <w:spacing w:after="240"/>
        <w:ind w:left="1276" w:hanging="425"/>
        <w:jc w:val="both"/>
        <w:rPr>
          <w:rFonts w:ascii="Arial" w:eastAsia="Times New Roman" w:hAnsi="Arial" w:cs="Arial"/>
          <w:szCs w:val="20"/>
        </w:rPr>
      </w:pPr>
      <w:r w:rsidRPr="00D84111">
        <w:rPr>
          <w:rFonts w:ascii="Arial" w:eastAsia="Times New Roman" w:hAnsi="Arial" w:cs="Arial"/>
          <w:szCs w:val="20"/>
        </w:rPr>
        <w:t>(1)</w:t>
      </w:r>
      <w:r w:rsidRPr="00D84111">
        <w:rPr>
          <w:rFonts w:ascii="Arial" w:eastAsia="Times New Roman" w:hAnsi="Arial" w:cs="Arial"/>
          <w:szCs w:val="20"/>
        </w:rPr>
        <w:tab/>
      </w:r>
      <w:r>
        <w:rPr>
          <w:rFonts w:ascii="Arial" w:eastAsia="Times New Roman" w:hAnsi="Arial" w:cs="Arial"/>
          <w:szCs w:val="20"/>
        </w:rPr>
        <w:t xml:space="preserve">Zarząd </w:t>
      </w:r>
      <w:r w:rsidRPr="00AB5B5D">
        <w:rPr>
          <w:rFonts w:ascii="Arial" w:eastAsia="Times New Roman" w:hAnsi="Arial" w:cs="Arial"/>
          <w:szCs w:val="20"/>
        </w:rPr>
        <w:t xml:space="preserve">zobowiązany jest zaoferować Akcje </w:t>
      </w:r>
      <w:r>
        <w:rPr>
          <w:rFonts w:ascii="Arial" w:eastAsia="Times New Roman" w:hAnsi="Arial" w:cs="Arial"/>
          <w:szCs w:val="20"/>
        </w:rPr>
        <w:t>Nowej Emisji</w:t>
      </w:r>
      <w:r w:rsidRPr="00AB5B5D">
        <w:rPr>
          <w:rFonts w:ascii="Arial" w:eastAsia="Times New Roman" w:hAnsi="Arial" w:cs="Arial"/>
          <w:szCs w:val="20"/>
        </w:rPr>
        <w:t xml:space="preserve"> wyłącznie inwestorom, którzy otrzymali zaproszenie od firmy inwestycyjnej prowadzącej proces budowania księgi popytu </w:t>
      </w:r>
      <w:bookmarkStart w:id="28" w:name="_Hlk184920714"/>
      <w:r w:rsidRPr="00AB5B5D">
        <w:rPr>
          <w:rFonts w:ascii="Arial" w:eastAsia="Times New Roman" w:hAnsi="Arial" w:cs="Arial"/>
          <w:szCs w:val="20"/>
        </w:rPr>
        <w:t xml:space="preserve">(albo inny proces mający na celu pozyskanie podmiotów obejmujących Akcje </w:t>
      </w:r>
      <w:r>
        <w:rPr>
          <w:rFonts w:ascii="Arial" w:eastAsia="Times New Roman" w:hAnsi="Arial" w:cs="Arial"/>
          <w:szCs w:val="20"/>
        </w:rPr>
        <w:t>Nowej Emisji</w:t>
      </w:r>
      <w:r w:rsidRPr="00AB5B5D">
        <w:rPr>
          <w:rFonts w:ascii="Arial" w:eastAsia="Times New Roman" w:hAnsi="Arial" w:cs="Arial"/>
          <w:szCs w:val="20"/>
        </w:rPr>
        <w:t>)</w:t>
      </w:r>
      <w:bookmarkEnd w:id="28"/>
      <w:r w:rsidRPr="00AB5B5D">
        <w:rPr>
          <w:rFonts w:ascii="Arial" w:eastAsia="Times New Roman" w:hAnsi="Arial" w:cs="Arial"/>
          <w:szCs w:val="20"/>
        </w:rPr>
        <w:t xml:space="preserve"> do udziału w ofercie i spełniają następujące warunki: (i) są inwestorami kwalifikowanymi w rozumieniu art. 1 ust. 4 lit. a) Rozporządzenia Parlamentu Europejskiego i Rady (UE) 2017/1129 z dnia 14 czerwca 2017 r. w sprawie prospektu, który ma być publikowany w związku z ofertą publiczną papierów wartościowych lub dopuszczeniem ich do obrotu na rynku regulowanym oraz uchylenia dyrektywy 2003/71/WE („</w:t>
      </w:r>
      <w:r w:rsidRPr="00AB5B5D">
        <w:rPr>
          <w:rFonts w:ascii="Arial" w:eastAsia="Times New Roman" w:hAnsi="Arial" w:cs="Arial"/>
          <w:b/>
          <w:bCs/>
          <w:szCs w:val="20"/>
        </w:rPr>
        <w:t>Rozporządzenie Prospektowe</w:t>
      </w:r>
      <w:r w:rsidRPr="00AB5B5D">
        <w:rPr>
          <w:rFonts w:ascii="Arial" w:eastAsia="Times New Roman" w:hAnsi="Arial" w:cs="Arial"/>
          <w:szCs w:val="20"/>
        </w:rPr>
        <w:t xml:space="preserve">”); </w:t>
      </w:r>
      <w:r>
        <w:rPr>
          <w:rFonts w:ascii="Arial" w:eastAsia="Times New Roman" w:hAnsi="Arial" w:cs="Arial"/>
          <w:szCs w:val="20"/>
        </w:rPr>
        <w:t>lub (ii)</w:t>
      </w:r>
      <w:r w:rsidRPr="00D73365">
        <w:t xml:space="preserve"> </w:t>
      </w:r>
      <w:r w:rsidRPr="00A86F6B">
        <w:rPr>
          <w:rFonts w:ascii="Arial" w:eastAsia="Times New Roman" w:hAnsi="Arial" w:cs="Arial"/>
          <w:szCs w:val="20"/>
        </w:rPr>
        <w:t>liczba inwestorów, do których zaoferowane zostaną Akcje Nowej Emisji, będzie mniejsza niż 150 osób fizycznych lub prawnych, innych niż inwestorzy kwalifikowani (art. 1 ust. 4 lit. b) Rozporządzenia Prospektowego)</w:t>
      </w:r>
      <w:r w:rsidRPr="00D73365">
        <w:rPr>
          <w:rFonts w:ascii="Arial" w:eastAsia="Times New Roman" w:hAnsi="Arial" w:cs="Arial"/>
          <w:szCs w:val="20"/>
        </w:rPr>
        <w:t>;</w:t>
      </w:r>
      <w:r>
        <w:rPr>
          <w:rFonts w:ascii="Arial" w:eastAsia="Times New Roman" w:hAnsi="Arial" w:cs="Arial"/>
          <w:szCs w:val="20"/>
        </w:rPr>
        <w:t xml:space="preserve"> </w:t>
      </w:r>
      <w:r w:rsidRPr="00AB5B5D">
        <w:rPr>
          <w:rFonts w:ascii="Arial" w:eastAsia="Times New Roman" w:hAnsi="Arial" w:cs="Arial"/>
          <w:szCs w:val="20"/>
        </w:rPr>
        <w:t>lub (ii</w:t>
      </w:r>
      <w:r>
        <w:rPr>
          <w:rFonts w:ascii="Arial" w:eastAsia="Times New Roman" w:hAnsi="Arial" w:cs="Arial"/>
          <w:szCs w:val="20"/>
        </w:rPr>
        <w:t>i</w:t>
      </w:r>
      <w:r w:rsidRPr="00AB5B5D">
        <w:rPr>
          <w:rFonts w:ascii="Arial" w:eastAsia="Times New Roman" w:hAnsi="Arial" w:cs="Arial"/>
          <w:szCs w:val="20"/>
        </w:rPr>
        <w:t xml:space="preserve">) </w:t>
      </w:r>
      <w:r>
        <w:rPr>
          <w:rFonts w:ascii="Arial" w:eastAsia="Times New Roman" w:hAnsi="Arial" w:cs="Arial"/>
          <w:szCs w:val="20"/>
        </w:rPr>
        <w:t>obejmują</w:t>
      </w:r>
      <w:r w:rsidRPr="00AB5B5D">
        <w:rPr>
          <w:rFonts w:ascii="Arial" w:eastAsia="Times New Roman" w:hAnsi="Arial" w:cs="Arial"/>
          <w:szCs w:val="20"/>
        </w:rPr>
        <w:t xml:space="preserve"> papiery wartościowe o łącznej wartości co najmniej 100.000 EUR na inwestora, o których mowa w art. 1 ust. 4 lit. d) Rozporządzenia Prospektowego</w:t>
      </w:r>
      <w:r w:rsidRPr="00D84111">
        <w:rPr>
          <w:rFonts w:ascii="Arial" w:eastAsia="Times New Roman" w:hAnsi="Arial" w:cs="Arial"/>
          <w:szCs w:val="20"/>
        </w:rPr>
        <w:t>, w tym inwestorom, którzy:</w:t>
      </w:r>
    </w:p>
    <w:p w14:paraId="7A5EC618" w14:textId="77777777" w:rsidR="005A5B62" w:rsidRDefault="005A5B62" w:rsidP="005A5B62">
      <w:pPr>
        <w:tabs>
          <w:tab w:val="left" w:pos="1701"/>
        </w:tabs>
        <w:spacing w:after="240"/>
        <w:ind w:left="1701" w:hanging="425"/>
        <w:jc w:val="both"/>
        <w:rPr>
          <w:rFonts w:ascii="Arial" w:eastAsia="Times New Roman" w:hAnsi="Arial" w:cs="Arial"/>
          <w:szCs w:val="20"/>
        </w:rPr>
      </w:pPr>
      <w:r w:rsidRPr="00D84111">
        <w:rPr>
          <w:rFonts w:ascii="Arial" w:eastAsia="Times New Roman" w:hAnsi="Arial" w:cs="Arial"/>
          <w:szCs w:val="20"/>
        </w:rPr>
        <w:t>(i)</w:t>
      </w:r>
      <w:r w:rsidRPr="00D84111">
        <w:rPr>
          <w:rFonts w:ascii="Arial" w:eastAsia="Times New Roman" w:hAnsi="Arial" w:cs="Arial"/>
          <w:szCs w:val="20"/>
        </w:rPr>
        <w:tab/>
      </w:r>
      <w:r>
        <w:rPr>
          <w:rFonts w:ascii="Arial" w:eastAsia="Times New Roman" w:hAnsi="Arial" w:cs="Arial"/>
          <w:szCs w:val="20"/>
        </w:rPr>
        <w:t xml:space="preserve">będą </w:t>
      </w:r>
      <w:r w:rsidRPr="007543E2">
        <w:rPr>
          <w:rFonts w:ascii="Arial" w:eastAsia="Times New Roman" w:hAnsi="Arial" w:cs="Arial"/>
          <w:szCs w:val="20"/>
        </w:rPr>
        <w:t xml:space="preserve">akcjonariuszami Spółki </w:t>
      </w:r>
      <w:r>
        <w:rPr>
          <w:rFonts w:ascii="Arial" w:eastAsia="Times New Roman" w:hAnsi="Arial" w:cs="Arial"/>
          <w:szCs w:val="20"/>
        </w:rPr>
        <w:t xml:space="preserve">posiadającymi </w:t>
      </w:r>
      <w:r w:rsidRPr="007543E2">
        <w:rPr>
          <w:rFonts w:ascii="Arial" w:eastAsia="Times New Roman" w:hAnsi="Arial" w:cs="Arial"/>
          <w:szCs w:val="20"/>
        </w:rPr>
        <w:t xml:space="preserve">na koniec </w:t>
      </w:r>
      <w:r>
        <w:rPr>
          <w:rFonts w:ascii="Arial" w:eastAsia="Times New Roman" w:hAnsi="Arial" w:cs="Arial"/>
          <w:szCs w:val="20"/>
        </w:rPr>
        <w:t>drugiego dnia roboczego poprzedzającego dzień podjęcia przez Zarząd Spółki uchwały w przedmiocie rozpoczęcia procesu budowania księgi popytu na potrzeby oferty Akcji Nowej Emisji (</w:t>
      </w:r>
      <w:r w:rsidRPr="00D84111">
        <w:rPr>
          <w:rFonts w:ascii="Arial" w:eastAsia="Times New Roman" w:hAnsi="Arial" w:cs="Arial"/>
          <w:szCs w:val="20"/>
        </w:rPr>
        <w:t>albo inn</w:t>
      </w:r>
      <w:r>
        <w:rPr>
          <w:rFonts w:ascii="Arial" w:eastAsia="Times New Roman" w:hAnsi="Arial" w:cs="Arial"/>
          <w:szCs w:val="20"/>
        </w:rPr>
        <w:t>ego</w:t>
      </w:r>
      <w:r w:rsidRPr="00D84111">
        <w:rPr>
          <w:rFonts w:ascii="Arial" w:eastAsia="Times New Roman" w:hAnsi="Arial" w:cs="Arial"/>
          <w:szCs w:val="20"/>
        </w:rPr>
        <w:t xml:space="preserve"> proces</w:t>
      </w:r>
      <w:r>
        <w:rPr>
          <w:rFonts w:ascii="Arial" w:eastAsia="Times New Roman" w:hAnsi="Arial" w:cs="Arial"/>
          <w:szCs w:val="20"/>
        </w:rPr>
        <w:t>u</w:t>
      </w:r>
      <w:r w:rsidRPr="00D84111">
        <w:rPr>
          <w:rFonts w:ascii="Arial" w:eastAsia="Times New Roman" w:hAnsi="Arial" w:cs="Arial"/>
          <w:szCs w:val="20"/>
        </w:rPr>
        <w:t xml:space="preserve"> mając</w:t>
      </w:r>
      <w:r>
        <w:rPr>
          <w:rFonts w:ascii="Arial" w:eastAsia="Times New Roman" w:hAnsi="Arial" w:cs="Arial"/>
          <w:szCs w:val="20"/>
        </w:rPr>
        <w:t>ego</w:t>
      </w:r>
      <w:r w:rsidRPr="00D84111">
        <w:rPr>
          <w:rFonts w:ascii="Arial" w:eastAsia="Times New Roman" w:hAnsi="Arial" w:cs="Arial"/>
          <w:szCs w:val="20"/>
        </w:rPr>
        <w:t xml:space="preserve"> na celu pozyskanie podmiotów obejmujących Akcje </w:t>
      </w:r>
      <w:r>
        <w:rPr>
          <w:rFonts w:ascii="Arial" w:eastAsia="Times New Roman" w:hAnsi="Arial" w:cs="Arial"/>
          <w:szCs w:val="20"/>
        </w:rPr>
        <w:t>Nowej Emisji</w:t>
      </w:r>
      <w:bookmarkStart w:id="29" w:name="_Hlk117112465"/>
      <w:r>
        <w:rPr>
          <w:rFonts w:ascii="Arial" w:eastAsia="Times New Roman" w:hAnsi="Arial" w:cs="Arial"/>
          <w:szCs w:val="20"/>
        </w:rPr>
        <w:t xml:space="preserve">) </w:t>
      </w:r>
      <w:bookmarkEnd w:id="29"/>
      <w:r w:rsidRPr="00D84111">
        <w:rPr>
          <w:rFonts w:ascii="Arial" w:eastAsia="Times New Roman" w:hAnsi="Arial" w:cs="Arial"/>
          <w:szCs w:val="20"/>
        </w:rPr>
        <w:t>(„</w:t>
      </w:r>
      <w:r w:rsidRPr="00D84111">
        <w:rPr>
          <w:rFonts w:ascii="Arial" w:eastAsia="Times New Roman" w:hAnsi="Arial" w:cs="Arial"/>
          <w:b/>
          <w:szCs w:val="20"/>
        </w:rPr>
        <w:t>Dzień Preferencji</w:t>
      </w:r>
      <w:r w:rsidRPr="00D84111">
        <w:rPr>
          <w:rFonts w:ascii="Arial" w:eastAsia="Times New Roman" w:hAnsi="Arial" w:cs="Arial"/>
          <w:szCs w:val="20"/>
        </w:rPr>
        <w:t>”)</w:t>
      </w:r>
      <w:r>
        <w:rPr>
          <w:rFonts w:ascii="Arial" w:eastAsia="Times New Roman" w:hAnsi="Arial" w:cs="Arial"/>
          <w:szCs w:val="20"/>
        </w:rPr>
        <w:t xml:space="preserve"> akcje Spółki uprawniające do co najmniej 0,1% (jednej dziesiątej procenta) ogólnej liczby głosów w Spółce; oraz</w:t>
      </w:r>
    </w:p>
    <w:p w14:paraId="20E279A9" w14:textId="77777777" w:rsidR="005A5B62" w:rsidRDefault="005A5B62" w:rsidP="005A5B62">
      <w:pPr>
        <w:tabs>
          <w:tab w:val="left" w:pos="1701"/>
        </w:tabs>
        <w:spacing w:after="240"/>
        <w:ind w:left="1701" w:hanging="425"/>
        <w:jc w:val="both"/>
        <w:rPr>
          <w:rFonts w:ascii="Arial" w:eastAsia="Times New Roman" w:hAnsi="Arial" w:cs="Arial"/>
          <w:szCs w:val="20"/>
        </w:rPr>
      </w:pPr>
      <w:r w:rsidRPr="00D84111">
        <w:rPr>
          <w:rFonts w:ascii="Arial" w:eastAsia="Times New Roman" w:hAnsi="Arial" w:cs="Arial"/>
          <w:szCs w:val="20"/>
        </w:rPr>
        <w:t>(i</w:t>
      </w:r>
      <w:r>
        <w:rPr>
          <w:rFonts w:ascii="Arial" w:eastAsia="Times New Roman" w:hAnsi="Arial" w:cs="Arial"/>
          <w:szCs w:val="20"/>
        </w:rPr>
        <w:t>i</w:t>
      </w:r>
      <w:r w:rsidRPr="00D84111">
        <w:rPr>
          <w:rFonts w:ascii="Arial" w:eastAsia="Times New Roman" w:hAnsi="Arial" w:cs="Arial"/>
          <w:szCs w:val="20"/>
        </w:rPr>
        <w:t>)</w:t>
      </w:r>
      <w:r w:rsidRPr="00D84111">
        <w:rPr>
          <w:rFonts w:ascii="Arial" w:eastAsia="Times New Roman" w:hAnsi="Arial" w:cs="Arial"/>
          <w:szCs w:val="20"/>
        </w:rPr>
        <w:tab/>
      </w:r>
      <w:r w:rsidRPr="007543E2">
        <w:rPr>
          <w:rFonts w:ascii="Arial" w:eastAsia="Times New Roman" w:hAnsi="Arial" w:cs="Arial"/>
          <w:szCs w:val="20"/>
        </w:rPr>
        <w:t xml:space="preserve">potwierdzą fakt posiadania akcji </w:t>
      </w:r>
      <w:r>
        <w:rPr>
          <w:rFonts w:ascii="Arial" w:eastAsia="Times New Roman" w:hAnsi="Arial" w:cs="Arial"/>
          <w:szCs w:val="20"/>
        </w:rPr>
        <w:t xml:space="preserve">Spółki w liczbie określonej w podpunkcie (i) powyżej na koniec </w:t>
      </w:r>
      <w:r w:rsidRPr="007543E2">
        <w:rPr>
          <w:rFonts w:ascii="Arial" w:eastAsia="Times New Roman" w:hAnsi="Arial" w:cs="Arial"/>
          <w:szCs w:val="20"/>
        </w:rPr>
        <w:t>Dni</w:t>
      </w:r>
      <w:r>
        <w:rPr>
          <w:rFonts w:ascii="Arial" w:eastAsia="Times New Roman" w:hAnsi="Arial" w:cs="Arial"/>
          <w:szCs w:val="20"/>
        </w:rPr>
        <w:t>a</w:t>
      </w:r>
      <w:r w:rsidRPr="007543E2">
        <w:rPr>
          <w:rFonts w:ascii="Arial" w:eastAsia="Times New Roman" w:hAnsi="Arial" w:cs="Arial"/>
          <w:szCs w:val="20"/>
        </w:rPr>
        <w:t xml:space="preserve"> </w:t>
      </w:r>
      <w:r>
        <w:rPr>
          <w:rFonts w:ascii="Arial" w:eastAsia="Times New Roman" w:hAnsi="Arial" w:cs="Arial"/>
          <w:szCs w:val="20"/>
        </w:rPr>
        <w:t>Preferencji</w:t>
      </w:r>
      <w:r w:rsidRPr="007543E2">
        <w:rPr>
          <w:rFonts w:ascii="Arial" w:eastAsia="Times New Roman" w:hAnsi="Arial" w:cs="Arial"/>
          <w:szCs w:val="20"/>
        </w:rPr>
        <w:t xml:space="preserve"> podczas </w:t>
      </w:r>
      <w:r>
        <w:rPr>
          <w:rFonts w:ascii="Arial" w:eastAsia="Times New Roman" w:hAnsi="Arial" w:cs="Arial"/>
          <w:szCs w:val="20"/>
        </w:rPr>
        <w:t>p</w:t>
      </w:r>
      <w:r w:rsidRPr="007543E2">
        <w:rPr>
          <w:rFonts w:ascii="Arial" w:eastAsia="Times New Roman" w:hAnsi="Arial" w:cs="Arial"/>
          <w:szCs w:val="20"/>
        </w:rPr>
        <w:t xml:space="preserve">rocesu </w:t>
      </w:r>
      <w:r>
        <w:rPr>
          <w:rFonts w:ascii="Arial" w:eastAsia="Times New Roman" w:hAnsi="Arial" w:cs="Arial"/>
          <w:szCs w:val="20"/>
        </w:rPr>
        <w:t>b</w:t>
      </w:r>
      <w:r w:rsidRPr="007543E2">
        <w:rPr>
          <w:rFonts w:ascii="Arial" w:eastAsia="Times New Roman" w:hAnsi="Arial" w:cs="Arial"/>
          <w:szCs w:val="20"/>
        </w:rPr>
        <w:t xml:space="preserve">udowania </w:t>
      </w:r>
      <w:r>
        <w:rPr>
          <w:rFonts w:ascii="Arial" w:eastAsia="Times New Roman" w:hAnsi="Arial" w:cs="Arial"/>
          <w:szCs w:val="20"/>
        </w:rPr>
        <w:t>k</w:t>
      </w:r>
      <w:r w:rsidRPr="007543E2">
        <w:rPr>
          <w:rFonts w:ascii="Arial" w:eastAsia="Times New Roman" w:hAnsi="Arial" w:cs="Arial"/>
          <w:szCs w:val="20"/>
        </w:rPr>
        <w:t xml:space="preserve">sięgi </w:t>
      </w:r>
      <w:r>
        <w:rPr>
          <w:rFonts w:ascii="Arial" w:eastAsia="Times New Roman" w:hAnsi="Arial" w:cs="Arial"/>
          <w:szCs w:val="20"/>
        </w:rPr>
        <w:t>p</w:t>
      </w:r>
      <w:r w:rsidRPr="007543E2">
        <w:rPr>
          <w:rFonts w:ascii="Arial" w:eastAsia="Times New Roman" w:hAnsi="Arial" w:cs="Arial"/>
          <w:szCs w:val="20"/>
        </w:rPr>
        <w:t>opytu</w:t>
      </w:r>
      <w:r>
        <w:rPr>
          <w:rFonts w:ascii="Arial" w:eastAsia="Times New Roman" w:hAnsi="Arial" w:cs="Arial"/>
          <w:szCs w:val="20"/>
        </w:rPr>
        <w:t xml:space="preserve"> (</w:t>
      </w:r>
      <w:r w:rsidRPr="00D84111">
        <w:rPr>
          <w:rFonts w:ascii="Arial" w:eastAsia="Times New Roman" w:hAnsi="Arial" w:cs="Arial"/>
          <w:szCs w:val="20"/>
        </w:rPr>
        <w:t>albo inn</w:t>
      </w:r>
      <w:r>
        <w:rPr>
          <w:rFonts w:ascii="Arial" w:eastAsia="Times New Roman" w:hAnsi="Arial" w:cs="Arial"/>
          <w:szCs w:val="20"/>
        </w:rPr>
        <w:t>ego</w:t>
      </w:r>
      <w:r w:rsidRPr="00D84111">
        <w:rPr>
          <w:rFonts w:ascii="Arial" w:eastAsia="Times New Roman" w:hAnsi="Arial" w:cs="Arial"/>
          <w:szCs w:val="20"/>
        </w:rPr>
        <w:t xml:space="preserve"> proces</w:t>
      </w:r>
      <w:r>
        <w:rPr>
          <w:rFonts w:ascii="Arial" w:eastAsia="Times New Roman" w:hAnsi="Arial" w:cs="Arial"/>
          <w:szCs w:val="20"/>
        </w:rPr>
        <w:t>u</w:t>
      </w:r>
      <w:r w:rsidRPr="00D84111">
        <w:rPr>
          <w:rFonts w:ascii="Arial" w:eastAsia="Times New Roman" w:hAnsi="Arial" w:cs="Arial"/>
          <w:szCs w:val="20"/>
        </w:rPr>
        <w:t xml:space="preserve"> mając</w:t>
      </w:r>
      <w:r>
        <w:rPr>
          <w:rFonts w:ascii="Arial" w:eastAsia="Times New Roman" w:hAnsi="Arial" w:cs="Arial"/>
          <w:szCs w:val="20"/>
        </w:rPr>
        <w:t>ego</w:t>
      </w:r>
      <w:r w:rsidRPr="00D84111">
        <w:rPr>
          <w:rFonts w:ascii="Arial" w:eastAsia="Times New Roman" w:hAnsi="Arial" w:cs="Arial"/>
          <w:szCs w:val="20"/>
        </w:rPr>
        <w:t xml:space="preserve"> na celu pozyskanie podmiotów obejmujących Akcje </w:t>
      </w:r>
      <w:r>
        <w:rPr>
          <w:rFonts w:ascii="Arial" w:eastAsia="Times New Roman" w:hAnsi="Arial" w:cs="Arial"/>
          <w:szCs w:val="20"/>
        </w:rPr>
        <w:t>Nowej Emisji</w:t>
      </w:r>
      <w:r w:rsidRPr="00D84111">
        <w:rPr>
          <w:rFonts w:ascii="Arial" w:eastAsia="Times New Roman" w:hAnsi="Arial" w:cs="Arial"/>
          <w:szCs w:val="20"/>
        </w:rPr>
        <w:t>)</w:t>
      </w:r>
      <w:r w:rsidRPr="007543E2">
        <w:rPr>
          <w:rFonts w:ascii="Arial" w:eastAsia="Times New Roman" w:hAnsi="Arial" w:cs="Arial"/>
          <w:szCs w:val="20"/>
        </w:rPr>
        <w:t>, poprzez złożenie zaświadczenia lub zaświadczeń potwierdzających posiadanie akcji Spółki oraz ich liczbę, wystawionych przez firmę inwestycyjną prowadzącą rachunek papierów wartościowych danego podmiotu</w:t>
      </w:r>
      <w:r>
        <w:rPr>
          <w:rFonts w:ascii="Arial" w:eastAsia="Times New Roman" w:hAnsi="Arial" w:cs="Arial"/>
          <w:szCs w:val="20"/>
        </w:rPr>
        <w:t xml:space="preserve"> lub innego dokumentu stanowiącego w ocenie danej f</w:t>
      </w:r>
      <w:r w:rsidRPr="00AB5B5D">
        <w:rPr>
          <w:rFonts w:ascii="Arial" w:eastAsia="Times New Roman" w:hAnsi="Arial" w:cs="Arial"/>
          <w:szCs w:val="20"/>
        </w:rPr>
        <w:t>irmy inwestycyjnej prowadzącej proces budowania księgi popytu</w:t>
      </w:r>
      <w:r>
        <w:rPr>
          <w:rFonts w:ascii="Arial" w:eastAsia="Times New Roman" w:hAnsi="Arial" w:cs="Arial"/>
          <w:szCs w:val="20"/>
        </w:rPr>
        <w:t xml:space="preserve"> wystarczający dowód potwierdzający stan posiadana akcji przez inwestora na koniec Dnia Preferencji</w:t>
      </w:r>
      <w:r w:rsidRPr="007543E2">
        <w:rPr>
          <w:rFonts w:ascii="Arial" w:eastAsia="Times New Roman" w:hAnsi="Arial" w:cs="Arial"/>
          <w:szCs w:val="20"/>
        </w:rPr>
        <w:t xml:space="preserve"> </w:t>
      </w:r>
      <w:r w:rsidRPr="00CD6946">
        <w:rPr>
          <w:rFonts w:ascii="Arial" w:eastAsia="Times New Roman" w:hAnsi="Arial" w:cs="Arial"/>
          <w:szCs w:val="20"/>
        </w:rPr>
        <w:t xml:space="preserve">(przy czym stan posiadania ustala się indywidualnie dla każdego akcjonariusza, a dla akcjonariuszy będących funduszami inwestycyjnymi oraz funduszami emerytalnymi można ustalić </w:t>
      </w:r>
      <w:r>
        <w:rPr>
          <w:rFonts w:ascii="Arial" w:eastAsia="Times New Roman" w:hAnsi="Arial" w:cs="Arial"/>
          <w:szCs w:val="20"/>
        </w:rPr>
        <w:t xml:space="preserve">go </w:t>
      </w:r>
      <w:r w:rsidRPr="00CD6946">
        <w:rPr>
          <w:rFonts w:ascii="Arial" w:eastAsia="Times New Roman" w:hAnsi="Arial" w:cs="Arial"/>
          <w:szCs w:val="20"/>
        </w:rPr>
        <w:t xml:space="preserve">łącznie dla wszystkich funduszy zarządzanych przez to samo towarzystwo funduszy inwestycyjnych lub towarzystwo emerytalne) </w:t>
      </w:r>
      <w:r w:rsidRPr="00D84111">
        <w:rPr>
          <w:rFonts w:ascii="Arial" w:eastAsia="Times New Roman" w:hAnsi="Arial" w:cs="Arial"/>
          <w:szCs w:val="20"/>
        </w:rPr>
        <w:t>(„</w:t>
      </w:r>
      <w:r w:rsidRPr="00D84111">
        <w:rPr>
          <w:rFonts w:ascii="Arial" w:eastAsia="Times New Roman" w:hAnsi="Arial" w:cs="Arial"/>
          <w:b/>
          <w:szCs w:val="20"/>
        </w:rPr>
        <w:t>Uprawnieni Inwestorzy</w:t>
      </w:r>
      <w:r w:rsidRPr="00D84111">
        <w:rPr>
          <w:rFonts w:ascii="Arial" w:eastAsia="Times New Roman" w:hAnsi="Arial" w:cs="Arial"/>
          <w:szCs w:val="20"/>
        </w:rPr>
        <w:t>”)</w:t>
      </w:r>
      <w:r>
        <w:rPr>
          <w:rFonts w:ascii="Arial" w:eastAsia="Times New Roman" w:hAnsi="Arial" w:cs="Arial"/>
          <w:szCs w:val="20"/>
        </w:rPr>
        <w:t>; lub</w:t>
      </w:r>
    </w:p>
    <w:p w14:paraId="2B621473" w14:textId="77777777" w:rsidR="005A5B62" w:rsidRPr="00D84111" w:rsidRDefault="005A5B62" w:rsidP="005A5B62">
      <w:pPr>
        <w:tabs>
          <w:tab w:val="left" w:pos="1701"/>
        </w:tabs>
        <w:spacing w:after="240"/>
        <w:ind w:left="1701" w:hanging="425"/>
        <w:jc w:val="both"/>
        <w:rPr>
          <w:rFonts w:ascii="Arial" w:eastAsia="Times New Roman" w:hAnsi="Arial" w:cs="Arial"/>
          <w:szCs w:val="20"/>
        </w:rPr>
      </w:pPr>
      <w:r>
        <w:rPr>
          <w:rFonts w:ascii="Arial" w:eastAsia="Times New Roman" w:hAnsi="Arial" w:cs="Arial"/>
          <w:szCs w:val="20"/>
        </w:rPr>
        <w:t>(iii)</w:t>
      </w:r>
      <w:r>
        <w:rPr>
          <w:rFonts w:ascii="Arial" w:eastAsia="Times New Roman" w:hAnsi="Arial" w:cs="Arial"/>
          <w:szCs w:val="20"/>
        </w:rPr>
        <w:tab/>
        <w:t>zawarli ze Spółką Umowy Sprzedaży Akcji Modivo;</w:t>
      </w:r>
    </w:p>
    <w:p w14:paraId="6CB74143" w14:textId="77777777" w:rsidR="005A5B62" w:rsidRDefault="005A5B62" w:rsidP="005A5B62">
      <w:pPr>
        <w:tabs>
          <w:tab w:val="left" w:pos="1276"/>
        </w:tabs>
        <w:spacing w:after="240"/>
        <w:ind w:left="1276" w:hanging="425"/>
        <w:jc w:val="both"/>
        <w:rPr>
          <w:rFonts w:ascii="Arial" w:eastAsia="Times New Roman" w:hAnsi="Arial" w:cs="Arial"/>
          <w:szCs w:val="20"/>
        </w:rPr>
      </w:pPr>
      <w:r w:rsidRPr="00D84111">
        <w:rPr>
          <w:rFonts w:ascii="Arial" w:eastAsia="Times New Roman" w:hAnsi="Arial" w:cs="Arial"/>
          <w:szCs w:val="20"/>
        </w:rPr>
        <w:lastRenderedPageBreak/>
        <w:t>(2)</w:t>
      </w:r>
      <w:r w:rsidRPr="00D84111">
        <w:rPr>
          <w:rFonts w:ascii="Arial" w:eastAsia="Times New Roman" w:hAnsi="Arial" w:cs="Arial"/>
          <w:szCs w:val="20"/>
        </w:rPr>
        <w:tab/>
      </w:r>
      <w:r>
        <w:rPr>
          <w:rFonts w:ascii="Arial" w:eastAsia="Times New Roman" w:hAnsi="Arial" w:cs="Arial"/>
          <w:szCs w:val="20"/>
        </w:rPr>
        <w:t xml:space="preserve">z </w:t>
      </w:r>
      <w:r w:rsidRPr="00040299">
        <w:rPr>
          <w:rFonts w:ascii="Arial" w:eastAsia="Times New Roman" w:hAnsi="Arial" w:cs="Arial"/>
          <w:szCs w:val="20"/>
        </w:rPr>
        <w:t>zastrzeżeniem podpunktu (</w:t>
      </w:r>
      <w:r>
        <w:rPr>
          <w:rFonts w:ascii="Arial" w:eastAsia="Times New Roman" w:hAnsi="Arial" w:cs="Arial"/>
          <w:szCs w:val="20"/>
        </w:rPr>
        <w:t>3</w:t>
      </w:r>
      <w:r w:rsidRPr="00040299">
        <w:rPr>
          <w:rFonts w:ascii="Arial" w:eastAsia="Times New Roman" w:hAnsi="Arial" w:cs="Arial"/>
          <w:szCs w:val="20"/>
        </w:rPr>
        <w:t>) poniżej,</w:t>
      </w:r>
      <w:r>
        <w:rPr>
          <w:rFonts w:ascii="Arial" w:eastAsia="Times New Roman" w:hAnsi="Arial" w:cs="Arial"/>
          <w:szCs w:val="20"/>
        </w:rPr>
        <w:t xml:space="preserve"> </w:t>
      </w:r>
      <w:r w:rsidRPr="0060100A">
        <w:rPr>
          <w:rFonts w:ascii="Arial" w:eastAsia="Times New Roman" w:hAnsi="Arial" w:cs="Arial"/>
          <w:szCs w:val="20"/>
        </w:rPr>
        <w:t xml:space="preserve">każdemu Uprawnionemu Inwestorowi, który w procesie budowania księgi popytu (albo w innym procesie mającym na celu pozyskanie podmiotów obejmujących Akcje Nowej Emisji) złoży deklarację lub deklaracje objęcia Akcji Nowej Emisji po cenie nie niższej niż cena emisyjna Akcji Nowej Emisji </w:t>
      </w:r>
      <w:r>
        <w:rPr>
          <w:rFonts w:ascii="Arial" w:eastAsia="Times New Roman" w:hAnsi="Arial" w:cs="Arial"/>
          <w:szCs w:val="20"/>
        </w:rPr>
        <w:t xml:space="preserve">ustalona przez Zarząd na zasadach wskazanych w </w:t>
      </w:r>
      <w:r w:rsidRPr="0060100A">
        <w:rPr>
          <w:rFonts w:ascii="Arial" w:eastAsia="Times New Roman" w:hAnsi="Arial" w:cs="Arial"/>
          <w:szCs w:val="20"/>
        </w:rPr>
        <w:t xml:space="preserve">ust. 1 punkt (a) powyżej, </w:t>
      </w:r>
      <w:r w:rsidRPr="00A31E8B">
        <w:rPr>
          <w:rFonts w:ascii="Arial" w:eastAsia="Times New Roman" w:hAnsi="Arial" w:cs="Arial"/>
          <w:szCs w:val="20"/>
        </w:rPr>
        <w:t xml:space="preserve">przysługuje uprawnienie do pierwszeństwa objęcia Akcji Nowej Emisji w liczbie nie niższej niż liczba Akcji Nowej Emisji, która – po wyemitowaniu Akcji Nowej Emisji – umożliwi takiemu Uprawnionemu Inwestorowi utrzymanie udziału w ogólnej liczbie głosów na Walnym Zgromadzeniu Spółki nie niższego niż </w:t>
      </w:r>
      <w:r>
        <w:rPr>
          <w:rFonts w:ascii="Arial" w:eastAsia="Times New Roman" w:hAnsi="Arial" w:cs="Arial"/>
          <w:szCs w:val="20"/>
        </w:rPr>
        <w:t xml:space="preserve">wykazany zgodnie z podpunktem (1)(ii) powyżej </w:t>
      </w:r>
      <w:r w:rsidRPr="00A31E8B">
        <w:rPr>
          <w:rFonts w:ascii="Arial" w:eastAsia="Times New Roman" w:hAnsi="Arial" w:cs="Arial"/>
          <w:szCs w:val="20"/>
        </w:rPr>
        <w:t>udział w ogólnej liczbie głosów na Walnym Zgromadzeniu Spółki, jaki ten Uprawniony Inwestor posiadał na koniec dnia w Dniu Preferencji, przy czym jeżeli ustalona w ten sposób liczba Akcji Nowej Emisji nie będzie liczbą całkowitą, zostanie ona zaokrąglona w dół do najbliższej liczby całkowitej</w:t>
      </w:r>
      <w:r>
        <w:rPr>
          <w:rFonts w:ascii="Arial" w:eastAsia="Times New Roman" w:hAnsi="Arial" w:cs="Arial"/>
          <w:szCs w:val="20"/>
        </w:rPr>
        <w:t xml:space="preserve"> („</w:t>
      </w:r>
      <w:r w:rsidRPr="00F115EF">
        <w:rPr>
          <w:rFonts w:ascii="Arial" w:eastAsia="Times New Roman" w:hAnsi="Arial" w:cs="Arial"/>
          <w:b/>
          <w:bCs/>
          <w:szCs w:val="20"/>
        </w:rPr>
        <w:t>Prawo Pierwszeństwa</w:t>
      </w:r>
      <w:r>
        <w:rPr>
          <w:rFonts w:ascii="Arial" w:eastAsia="Times New Roman" w:hAnsi="Arial" w:cs="Arial"/>
          <w:szCs w:val="20"/>
        </w:rPr>
        <w:t>”)</w:t>
      </w:r>
      <w:r w:rsidRPr="00C22276">
        <w:rPr>
          <w:rFonts w:ascii="Arial" w:eastAsia="Times New Roman" w:hAnsi="Arial" w:cs="Arial"/>
          <w:szCs w:val="20"/>
        </w:rPr>
        <w:t xml:space="preserve">; </w:t>
      </w:r>
      <w:bookmarkStart w:id="30" w:name="_Hlk184920146"/>
      <w:r w:rsidRPr="00C22276">
        <w:rPr>
          <w:rFonts w:ascii="Arial" w:eastAsia="Times New Roman" w:hAnsi="Arial" w:cs="Arial"/>
          <w:szCs w:val="20"/>
        </w:rPr>
        <w:t>Ultro S.à r.l. z siedzibą w Luksemburgu („</w:t>
      </w:r>
      <w:r w:rsidRPr="00C22276">
        <w:rPr>
          <w:rFonts w:ascii="Arial" w:eastAsia="Times New Roman" w:hAnsi="Arial" w:cs="Arial"/>
          <w:b/>
          <w:bCs/>
          <w:szCs w:val="20"/>
        </w:rPr>
        <w:t>Ultro</w:t>
      </w:r>
      <w:r w:rsidRPr="00C22276">
        <w:rPr>
          <w:rFonts w:ascii="Arial" w:eastAsia="Times New Roman" w:hAnsi="Arial" w:cs="Arial"/>
          <w:szCs w:val="20"/>
        </w:rPr>
        <w:t xml:space="preserve">”) może wskazać </w:t>
      </w:r>
      <w:r>
        <w:rPr>
          <w:rFonts w:ascii="Arial" w:eastAsia="Times New Roman" w:hAnsi="Arial" w:cs="Arial"/>
          <w:szCs w:val="20"/>
        </w:rPr>
        <w:t>swój</w:t>
      </w:r>
      <w:r w:rsidRPr="00C22276">
        <w:rPr>
          <w:rFonts w:ascii="Arial" w:eastAsia="Times New Roman" w:hAnsi="Arial" w:cs="Arial"/>
          <w:szCs w:val="20"/>
        </w:rPr>
        <w:t xml:space="preserve"> podmiot</w:t>
      </w:r>
      <w:r>
        <w:rPr>
          <w:rFonts w:ascii="Arial" w:eastAsia="Times New Roman" w:hAnsi="Arial" w:cs="Arial"/>
          <w:szCs w:val="20"/>
        </w:rPr>
        <w:t xml:space="preserve"> powiązany</w:t>
      </w:r>
      <w:r w:rsidRPr="00C22276">
        <w:rPr>
          <w:rFonts w:ascii="Arial" w:eastAsia="Times New Roman" w:hAnsi="Arial" w:cs="Arial"/>
          <w:szCs w:val="20"/>
        </w:rPr>
        <w:t xml:space="preserve">, który w całości lub w części wykona </w:t>
      </w:r>
      <w:r>
        <w:rPr>
          <w:rFonts w:ascii="Arial" w:eastAsia="Times New Roman" w:hAnsi="Arial" w:cs="Arial"/>
          <w:szCs w:val="20"/>
        </w:rPr>
        <w:t>Prawo Pierwszeństwa</w:t>
      </w:r>
      <w:r w:rsidRPr="00C22276">
        <w:rPr>
          <w:rFonts w:ascii="Arial" w:eastAsia="Times New Roman" w:hAnsi="Arial" w:cs="Arial"/>
          <w:szCs w:val="20"/>
        </w:rPr>
        <w:t xml:space="preserve"> objęcia Akcji </w:t>
      </w:r>
      <w:r>
        <w:rPr>
          <w:rFonts w:ascii="Arial" w:eastAsia="Times New Roman" w:hAnsi="Arial" w:cs="Arial"/>
          <w:szCs w:val="20"/>
        </w:rPr>
        <w:t>Nowej Emisji</w:t>
      </w:r>
      <w:r w:rsidRPr="00C22276">
        <w:rPr>
          <w:rFonts w:ascii="Arial" w:eastAsia="Times New Roman" w:hAnsi="Arial" w:cs="Arial"/>
          <w:szCs w:val="20"/>
        </w:rPr>
        <w:t xml:space="preserve"> przysługujące Ultro zgodnie z niniejszym podpunktem (2)</w:t>
      </w:r>
      <w:bookmarkEnd w:id="30"/>
      <w:r>
        <w:rPr>
          <w:rFonts w:ascii="Arial" w:eastAsia="Times New Roman" w:hAnsi="Arial" w:cs="Arial"/>
          <w:szCs w:val="20"/>
        </w:rPr>
        <w:t>;</w:t>
      </w:r>
    </w:p>
    <w:p w14:paraId="4D4F9E1A" w14:textId="77777777" w:rsidR="005A5B62" w:rsidRDefault="005A5B62" w:rsidP="005A5B62">
      <w:pPr>
        <w:tabs>
          <w:tab w:val="left" w:pos="1276"/>
        </w:tabs>
        <w:spacing w:after="240"/>
        <w:ind w:left="1276" w:hanging="425"/>
        <w:jc w:val="both"/>
        <w:rPr>
          <w:rFonts w:ascii="Arial" w:eastAsia="Times New Roman" w:hAnsi="Arial" w:cs="Arial"/>
          <w:szCs w:val="20"/>
        </w:rPr>
      </w:pPr>
      <w:r>
        <w:rPr>
          <w:rFonts w:ascii="Arial" w:eastAsia="Times New Roman" w:hAnsi="Arial" w:cs="Arial"/>
          <w:szCs w:val="20"/>
        </w:rPr>
        <w:t>(3)</w:t>
      </w:r>
      <w:r>
        <w:rPr>
          <w:rFonts w:ascii="Arial" w:eastAsia="Times New Roman" w:hAnsi="Arial" w:cs="Arial"/>
          <w:szCs w:val="20"/>
        </w:rPr>
        <w:tab/>
      </w:r>
      <w:r w:rsidRPr="00864A89">
        <w:rPr>
          <w:rFonts w:ascii="Arial" w:eastAsia="Times New Roman" w:hAnsi="Arial" w:cs="Arial"/>
          <w:szCs w:val="20"/>
        </w:rPr>
        <w:t>Zarząd będzie uprawniony do zaoferowania Akcji Nowej Emisji, które nie zostały wstępnie zaalokowane</w:t>
      </w:r>
      <w:r>
        <w:rPr>
          <w:rFonts w:ascii="Arial" w:eastAsia="Times New Roman" w:hAnsi="Arial" w:cs="Arial"/>
          <w:szCs w:val="20"/>
        </w:rPr>
        <w:t xml:space="preserve"> lub objęte</w:t>
      </w:r>
      <w:r w:rsidRPr="00864A89">
        <w:rPr>
          <w:rFonts w:ascii="Arial" w:eastAsia="Times New Roman" w:hAnsi="Arial" w:cs="Arial"/>
          <w:szCs w:val="20"/>
        </w:rPr>
        <w:t xml:space="preserve"> zgodnie z zasadami </w:t>
      </w:r>
      <w:r>
        <w:rPr>
          <w:rFonts w:ascii="Arial" w:eastAsia="Times New Roman" w:hAnsi="Arial" w:cs="Arial"/>
          <w:szCs w:val="20"/>
        </w:rPr>
        <w:t>określonymi w</w:t>
      </w:r>
      <w:r w:rsidRPr="00864A89">
        <w:rPr>
          <w:rFonts w:ascii="Arial" w:eastAsia="Times New Roman" w:hAnsi="Arial" w:cs="Arial"/>
          <w:szCs w:val="20"/>
        </w:rPr>
        <w:t xml:space="preserve"> podpunk</w:t>
      </w:r>
      <w:r>
        <w:rPr>
          <w:rFonts w:ascii="Arial" w:eastAsia="Times New Roman" w:hAnsi="Arial" w:cs="Arial"/>
          <w:szCs w:val="20"/>
        </w:rPr>
        <w:t>tach</w:t>
      </w:r>
      <w:r w:rsidRPr="00864A89">
        <w:rPr>
          <w:rFonts w:ascii="Arial" w:eastAsia="Times New Roman" w:hAnsi="Arial" w:cs="Arial"/>
          <w:szCs w:val="20"/>
        </w:rPr>
        <w:t xml:space="preserve"> (1)</w:t>
      </w:r>
      <w:r>
        <w:rPr>
          <w:rFonts w:ascii="Arial" w:eastAsia="Times New Roman" w:hAnsi="Arial" w:cs="Arial"/>
          <w:szCs w:val="20"/>
        </w:rPr>
        <w:t xml:space="preserve"> i (2)</w:t>
      </w:r>
      <w:r w:rsidRPr="00864A89">
        <w:rPr>
          <w:rFonts w:ascii="Arial" w:eastAsia="Times New Roman" w:hAnsi="Arial" w:cs="Arial"/>
          <w:szCs w:val="20"/>
        </w:rPr>
        <w:t xml:space="preserve"> powyżej innym </w:t>
      </w:r>
      <w:r>
        <w:rPr>
          <w:rFonts w:ascii="Arial" w:eastAsia="Times New Roman" w:hAnsi="Arial" w:cs="Arial"/>
          <w:szCs w:val="20"/>
        </w:rPr>
        <w:t>podmiotom</w:t>
      </w:r>
      <w:r w:rsidRPr="00864A89">
        <w:rPr>
          <w:rFonts w:ascii="Arial" w:eastAsia="Times New Roman" w:hAnsi="Arial" w:cs="Arial"/>
          <w:szCs w:val="20"/>
        </w:rPr>
        <w:t xml:space="preserve"> uprawnionym do udziału w ofercie Akcji Nowej Emisji na zasadach wskazanych w podpunkcie (1) powyżej</w:t>
      </w:r>
      <w:r>
        <w:rPr>
          <w:rFonts w:ascii="Arial" w:eastAsia="Times New Roman" w:hAnsi="Arial" w:cs="Arial"/>
          <w:szCs w:val="20"/>
        </w:rPr>
        <w:t>, w tym inwestorom, którzy zawarli ze Spółką Umowy Sprzedaży Akcji Modivo;</w:t>
      </w:r>
    </w:p>
    <w:p w14:paraId="0271218B" w14:textId="77777777" w:rsidR="005A5B62" w:rsidRPr="00901404" w:rsidRDefault="005A5B62" w:rsidP="005A5B62">
      <w:pPr>
        <w:tabs>
          <w:tab w:val="left" w:pos="851"/>
        </w:tabs>
        <w:spacing w:after="240"/>
        <w:ind w:left="850" w:hanging="425"/>
        <w:jc w:val="both"/>
        <w:rPr>
          <w:rFonts w:ascii="Arial" w:eastAsia="Times New Roman" w:hAnsi="Arial" w:cs="Arial"/>
          <w:szCs w:val="20"/>
        </w:rPr>
      </w:pPr>
      <w:r w:rsidRPr="00D84111">
        <w:rPr>
          <w:rFonts w:ascii="Arial" w:eastAsia="Times New Roman" w:hAnsi="Arial" w:cs="Arial"/>
          <w:szCs w:val="20"/>
        </w:rPr>
        <w:t>(d)</w:t>
      </w:r>
      <w:r w:rsidRPr="00D84111">
        <w:rPr>
          <w:rFonts w:ascii="Arial" w:eastAsia="Times New Roman" w:hAnsi="Arial" w:cs="Arial"/>
          <w:szCs w:val="20"/>
        </w:rPr>
        <w:tab/>
        <w:t>zawarcia umów w celu zabezpieczenia powodzenia oferty publicznej Akcji Nowej Emisji, w szczególności umowy o gwarancję emisji</w:t>
      </w:r>
      <w:r w:rsidRPr="00901404">
        <w:rPr>
          <w:rFonts w:ascii="Arial" w:eastAsia="Times New Roman" w:hAnsi="Arial" w:cs="Arial"/>
          <w:szCs w:val="20"/>
        </w:rPr>
        <w:t>.</w:t>
      </w:r>
    </w:p>
    <w:p w14:paraId="492079A8"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3</w:t>
      </w:r>
      <w:r w:rsidRPr="00901404">
        <w:rPr>
          <w:rFonts w:ascii="Arial" w:eastAsia="Times New Roman" w:hAnsi="Arial" w:cs="Arial"/>
          <w:szCs w:val="20"/>
        </w:rPr>
        <w:t>.</w:t>
      </w:r>
      <w:r w:rsidRPr="00901404">
        <w:rPr>
          <w:rFonts w:ascii="Arial" w:eastAsia="Times New Roman" w:hAnsi="Arial" w:cs="Arial"/>
          <w:szCs w:val="20"/>
        </w:rPr>
        <w:tab/>
        <w:t xml:space="preserve">Upoważnia się Zarząd Spółki do podjęcia wszelkich czynności na potrzeby dopuszczenia Akcji </w:t>
      </w:r>
      <w:r>
        <w:rPr>
          <w:rFonts w:ascii="Arial" w:eastAsia="Times New Roman" w:hAnsi="Arial" w:cs="Arial"/>
          <w:szCs w:val="20"/>
        </w:rPr>
        <w:t>Nowej Emisji oraz</w:t>
      </w:r>
      <w:r w:rsidRPr="00901404">
        <w:rPr>
          <w:rFonts w:ascii="Arial" w:eastAsia="Times New Roman" w:hAnsi="Arial" w:cs="Arial"/>
          <w:szCs w:val="20"/>
        </w:rPr>
        <w:t xml:space="preserve"> Praw do Akcji do obrotu na rynku regulowanym prowadzonym przez GPW, na którym są notowane akcje Spółki.</w:t>
      </w:r>
    </w:p>
    <w:p w14:paraId="7DE809A8"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4</w:t>
      </w:r>
      <w:r w:rsidRPr="00901404">
        <w:rPr>
          <w:rFonts w:ascii="Arial" w:eastAsia="Times New Roman" w:hAnsi="Arial" w:cs="Arial"/>
          <w:szCs w:val="20"/>
        </w:rPr>
        <w:t>.</w:t>
      </w:r>
      <w:r w:rsidRPr="00901404">
        <w:rPr>
          <w:rFonts w:ascii="Arial" w:eastAsia="Times New Roman" w:hAnsi="Arial" w:cs="Arial"/>
          <w:szCs w:val="20"/>
        </w:rPr>
        <w:tab/>
        <w:t xml:space="preserve">Upoważnia się Zarząd Spółki do podjęcia wszelkich czynności na potrzeby dematerializacji, w rozumieniu przepisów Ustawy o Obrocie Instrumentami Finansowymi, Akcji </w:t>
      </w:r>
      <w:r>
        <w:rPr>
          <w:rFonts w:ascii="Arial" w:eastAsia="Times New Roman" w:hAnsi="Arial" w:cs="Arial"/>
          <w:szCs w:val="20"/>
        </w:rPr>
        <w:t>Nowej Emisji oraz</w:t>
      </w:r>
      <w:r w:rsidRPr="00901404">
        <w:rPr>
          <w:rFonts w:ascii="Arial" w:eastAsia="Times New Roman" w:hAnsi="Arial" w:cs="Arial"/>
          <w:szCs w:val="20"/>
        </w:rPr>
        <w:t xml:space="preserve"> Praw do Akcji, w szczególności do zawarcia z Krajowym Depozytem Papierów Wartościowych S.A. umowy o rejestrację w depozycie papierów wartościowych Akcji </w:t>
      </w:r>
      <w:r>
        <w:rPr>
          <w:rFonts w:ascii="Arial" w:eastAsia="Times New Roman" w:hAnsi="Arial" w:cs="Arial"/>
          <w:szCs w:val="20"/>
        </w:rPr>
        <w:t>Nowej Emisji oraz</w:t>
      </w:r>
      <w:r w:rsidRPr="00901404">
        <w:rPr>
          <w:rFonts w:ascii="Arial" w:eastAsia="Times New Roman" w:hAnsi="Arial" w:cs="Arial"/>
          <w:szCs w:val="20"/>
        </w:rPr>
        <w:t xml:space="preserve"> Praw do Akcji</w:t>
      </w:r>
      <w:r>
        <w:rPr>
          <w:rFonts w:ascii="Arial" w:eastAsia="Times New Roman" w:hAnsi="Arial" w:cs="Arial"/>
          <w:szCs w:val="20"/>
        </w:rPr>
        <w:t>.</w:t>
      </w:r>
    </w:p>
    <w:p w14:paraId="49C76AE4" w14:textId="77777777" w:rsidR="005A5B62" w:rsidRDefault="005A5B62" w:rsidP="005A5B62">
      <w:pPr>
        <w:tabs>
          <w:tab w:val="left" w:pos="425"/>
        </w:tabs>
        <w:spacing w:after="240"/>
        <w:ind w:left="425" w:hanging="425"/>
        <w:jc w:val="both"/>
        <w:rPr>
          <w:rFonts w:ascii="Arial" w:eastAsia="Times New Roman" w:hAnsi="Arial" w:cs="Arial"/>
          <w:szCs w:val="20"/>
        </w:rPr>
      </w:pPr>
      <w:r>
        <w:rPr>
          <w:rFonts w:ascii="Arial" w:eastAsia="Times New Roman" w:hAnsi="Arial" w:cs="Arial"/>
          <w:szCs w:val="20"/>
        </w:rPr>
        <w:t>5</w:t>
      </w:r>
      <w:r w:rsidRPr="00901404">
        <w:rPr>
          <w:rFonts w:ascii="Arial" w:eastAsia="Times New Roman" w:hAnsi="Arial" w:cs="Arial"/>
          <w:szCs w:val="20"/>
        </w:rPr>
        <w:t>.</w:t>
      </w:r>
      <w:r w:rsidRPr="00901404">
        <w:rPr>
          <w:rFonts w:ascii="Arial" w:eastAsia="Times New Roman" w:hAnsi="Arial" w:cs="Arial"/>
          <w:szCs w:val="20"/>
        </w:rPr>
        <w:tab/>
        <w:t xml:space="preserve">Upoważnia się Zarząd Spółki do podjęcia decyzji o odstąpieniu od wykonania niniejszej uchwały. Odstąpienie od wykonania niniejszej uchwały może nastąpić </w:t>
      </w:r>
      <w:r>
        <w:rPr>
          <w:rFonts w:ascii="Arial" w:eastAsia="Times New Roman" w:hAnsi="Arial" w:cs="Arial"/>
          <w:szCs w:val="20"/>
        </w:rPr>
        <w:t xml:space="preserve">nie później niż w terminie 6 (sześciu) miesięcy od dnia niniejszej uchwały. </w:t>
      </w:r>
    </w:p>
    <w:p w14:paraId="26E32FA6" w14:textId="77777777" w:rsidR="00600D3A" w:rsidRDefault="00600D3A" w:rsidP="005A5B62">
      <w:pPr>
        <w:keepNext/>
        <w:spacing w:after="240"/>
        <w:jc w:val="center"/>
        <w:rPr>
          <w:rFonts w:ascii="Arial" w:eastAsia="Times New Roman" w:hAnsi="Arial" w:cs="Arial"/>
          <w:b/>
          <w:szCs w:val="20"/>
        </w:rPr>
      </w:pPr>
    </w:p>
    <w:p w14:paraId="025C8639" w14:textId="4EFBA484" w:rsidR="005A5B62" w:rsidRPr="00901404" w:rsidRDefault="005A5B62" w:rsidP="005A5B62">
      <w:pPr>
        <w:keepNext/>
        <w:spacing w:after="240"/>
        <w:jc w:val="center"/>
        <w:rPr>
          <w:rFonts w:ascii="Arial" w:eastAsia="Times New Roman" w:hAnsi="Arial" w:cs="Arial"/>
          <w:b/>
          <w:szCs w:val="20"/>
        </w:rPr>
      </w:pPr>
      <w:r w:rsidRPr="00901404">
        <w:rPr>
          <w:rFonts w:ascii="Arial" w:eastAsia="Times New Roman" w:hAnsi="Arial" w:cs="Arial"/>
          <w:b/>
          <w:szCs w:val="20"/>
        </w:rPr>
        <w:t>§ 7</w:t>
      </w:r>
    </w:p>
    <w:p w14:paraId="3295E092" w14:textId="77777777" w:rsidR="005A5B62" w:rsidRPr="00901404" w:rsidRDefault="005A5B62" w:rsidP="005A5B62">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1.</w:t>
      </w:r>
      <w:r w:rsidRPr="00901404">
        <w:rPr>
          <w:rFonts w:ascii="Arial" w:eastAsia="Times New Roman" w:hAnsi="Arial" w:cs="Arial"/>
          <w:szCs w:val="20"/>
        </w:rPr>
        <w:tab/>
        <w:t>Niniejsza uchwała wchodzi w życie z chwilą jej podjęcia.</w:t>
      </w:r>
    </w:p>
    <w:p w14:paraId="3AD50CCB" w14:textId="77777777" w:rsidR="005A5B62" w:rsidRDefault="005A5B62" w:rsidP="005A5B62">
      <w:pPr>
        <w:tabs>
          <w:tab w:val="left" w:pos="425"/>
        </w:tabs>
        <w:spacing w:after="240"/>
        <w:ind w:left="425" w:hanging="425"/>
        <w:jc w:val="both"/>
        <w:rPr>
          <w:rFonts w:ascii="Arial" w:eastAsia="Times New Roman" w:hAnsi="Arial" w:cs="Arial"/>
          <w:szCs w:val="20"/>
        </w:rPr>
      </w:pPr>
      <w:r w:rsidRPr="00901404">
        <w:rPr>
          <w:rFonts w:ascii="Arial" w:eastAsia="Times New Roman" w:hAnsi="Arial" w:cs="Arial"/>
          <w:szCs w:val="20"/>
        </w:rPr>
        <w:t>2.</w:t>
      </w:r>
      <w:r w:rsidRPr="00901404">
        <w:rPr>
          <w:rFonts w:ascii="Arial" w:eastAsia="Times New Roman" w:hAnsi="Arial" w:cs="Arial"/>
          <w:szCs w:val="20"/>
        </w:rPr>
        <w:tab/>
        <w:t>Zmiana Statutu Spółki, o której mowa w § 5 ust. 1 niniejszej uchwały, uzyskuje moc obowiązującą z chwilą jej wpisu do rejestru przedsiębiorców Krajowego Rejestru Sądowego.</w:t>
      </w:r>
    </w:p>
    <w:p w14:paraId="1A58AABB" w14:textId="77777777" w:rsidR="005A5B62" w:rsidRDefault="005A5B62" w:rsidP="005A5B62">
      <w:pPr>
        <w:pStyle w:val="Tre"/>
        <w:jc w:val="both"/>
        <w:rPr>
          <w:rFonts w:ascii="Arial" w:eastAsia="Arial" w:hAnsi="Arial" w:cs="Arial"/>
          <w:i/>
          <w:sz w:val="20"/>
          <w:szCs w:val="20"/>
        </w:rPr>
      </w:pPr>
    </w:p>
    <w:p w14:paraId="569A7963" w14:textId="77777777" w:rsidR="005A5B62" w:rsidRDefault="005A5B62" w:rsidP="005A5B62">
      <w:pPr>
        <w:pStyle w:val="Tre"/>
        <w:jc w:val="both"/>
        <w:rPr>
          <w:rFonts w:ascii="Arial" w:eastAsia="Arial" w:hAnsi="Arial" w:cs="Arial"/>
          <w:i/>
          <w:sz w:val="20"/>
          <w:szCs w:val="20"/>
        </w:rPr>
      </w:pPr>
    </w:p>
    <w:p w14:paraId="7F2FA04E" w14:textId="77777777" w:rsidR="005A5B62" w:rsidRDefault="005A5B62" w:rsidP="005A5B62">
      <w:pPr>
        <w:pStyle w:val="Tre"/>
        <w:jc w:val="both"/>
        <w:rPr>
          <w:rFonts w:ascii="Arial" w:eastAsia="Arial" w:hAnsi="Arial" w:cs="Arial"/>
          <w:i/>
          <w:sz w:val="20"/>
          <w:szCs w:val="20"/>
        </w:rPr>
      </w:pPr>
    </w:p>
    <w:p w14:paraId="6125CC44" w14:textId="77777777" w:rsidR="005A5B62" w:rsidRDefault="005A5B62" w:rsidP="005A5B62">
      <w:pPr>
        <w:pStyle w:val="Tre"/>
        <w:jc w:val="both"/>
        <w:rPr>
          <w:rFonts w:ascii="Arial" w:eastAsia="Arial" w:hAnsi="Arial" w:cs="Arial"/>
          <w:i/>
          <w:sz w:val="20"/>
          <w:szCs w:val="20"/>
        </w:rPr>
      </w:pPr>
    </w:p>
    <w:p w14:paraId="021A3755" w14:textId="77777777" w:rsidR="005A5B62" w:rsidRDefault="005A5B62" w:rsidP="005A5B62">
      <w:pPr>
        <w:pStyle w:val="Tre"/>
        <w:jc w:val="both"/>
        <w:rPr>
          <w:rFonts w:ascii="Arial" w:eastAsia="Arial" w:hAnsi="Arial" w:cs="Arial"/>
          <w:i/>
          <w:sz w:val="20"/>
          <w:szCs w:val="20"/>
        </w:rPr>
      </w:pPr>
    </w:p>
    <w:p w14:paraId="42C95733" w14:textId="77777777" w:rsidR="005A5B62" w:rsidRDefault="005A5B62" w:rsidP="005A5B62">
      <w:pPr>
        <w:pStyle w:val="Tre"/>
        <w:jc w:val="both"/>
        <w:rPr>
          <w:rFonts w:ascii="Arial" w:eastAsia="Arial" w:hAnsi="Arial" w:cs="Arial"/>
          <w:i/>
          <w:sz w:val="20"/>
          <w:szCs w:val="20"/>
        </w:rPr>
      </w:pPr>
    </w:p>
    <w:bookmarkEnd w:id="25"/>
    <w:p w14:paraId="4FCC16C1" w14:textId="77777777" w:rsidR="005A5B62" w:rsidRPr="00901404" w:rsidRDefault="005A5B62" w:rsidP="005A5B62">
      <w:pPr>
        <w:spacing w:after="240"/>
        <w:jc w:val="both"/>
        <w:rPr>
          <w:rFonts w:ascii="Arial" w:eastAsia="Times New Roman" w:hAnsi="Arial" w:cs="Arial"/>
          <w:i/>
          <w:szCs w:val="20"/>
        </w:rPr>
      </w:pPr>
      <w:r w:rsidRPr="00901404">
        <w:rPr>
          <w:rFonts w:ascii="Arial" w:eastAsia="Times New Roman" w:hAnsi="Arial" w:cs="Arial"/>
          <w:i/>
          <w:szCs w:val="20"/>
        </w:rPr>
        <w:lastRenderedPageBreak/>
        <w:t xml:space="preserve">Załącznik do </w:t>
      </w:r>
      <w:r>
        <w:rPr>
          <w:rFonts w:ascii="Arial" w:eastAsia="Times New Roman" w:hAnsi="Arial" w:cs="Arial"/>
          <w:i/>
          <w:szCs w:val="20"/>
        </w:rPr>
        <w:t xml:space="preserve">projektu </w:t>
      </w:r>
      <w:r w:rsidRPr="00901404">
        <w:rPr>
          <w:rFonts w:ascii="Arial" w:eastAsia="Times New Roman" w:hAnsi="Arial" w:cs="Arial"/>
          <w:i/>
          <w:szCs w:val="20"/>
        </w:rPr>
        <w:t xml:space="preserve">Uchwały nr </w:t>
      </w:r>
      <w:r>
        <w:rPr>
          <w:rFonts w:ascii="Arial" w:eastAsia="Times New Roman" w:hAnsi="Arial" w:cs="Arial"/>
          <w:i/>
          <w:szCs w:val="20"/>
        </w:rPr>
        <w:t>5</w:t>
      </w:r>
      <w:r w:rsidRPr="00901404">
        <w:rPr>
          <w:rFonts w:ascii="Arial" w:eastAsia="Times New Roman" w:hAnsi="Arial" w:cs="Arial"/>
          <w:i/>
          <w:szCs w:val="20"/>
        </w:rPr>
        <w:t>/NWZA/202</w:t>
      </w:r>
      <w:r>
        <w:rPr>
          <w:rFonts w:ascii="Arial" w:eastAsia="Times New Roman" w:hAnsi="Arial" w:cs="Arial"/>
          <w:i/>
          <w:szCs w:val="20"/>
        </w:rPr>
        <w:t>5</w:t>
      </w:r>
      <w:r w:rsidRPr="00901404">
        <w:rPr>
          <w:rFonts w:ascii="Arial" w:eastAsia="Times New Roman" w:hAnsi="Arial" w:cs="Arial"/>
          <w:i/>
          <w:szCs w:val="20"/>
        </w:rPr>
        <w:t xml:space="preserve"> Nadzwyczajnego Walnego Zgromadzenia CCC Spółka Akcyjna z siedzibą w Polkowicach z dnia </w:t>
      </w:r>
      <w:r>
        <w:rPr>
          <w:rFonts w:ascii="Arial" w:eastAsia="Times New Roman" w:hAnsi="Arial" w:cs="Arial"/>
          <w:i/>
          <w:szCs w:val="20"/>
        </w:rPr>
        <w:t>17 marca 2025</w:t>
      </w:r>
      <w:r w:rsidRPr="00901404">
        <w:rPr>
          <w:rFonts w:ascii="Arial" w:eastAsia="Times New Roman" w:hAnsi="Arial" w:cs="Arial"/>
          <w:i/>
          <w:szCs w:val="20"/>
        </w:rPr>
        <w:t xml:space="preserve"> r. w sprawie podwyższenia kapitału zakładowego Spółki w drodze emisji akcji zwykłych </w:t>
      </w:r>
      <w:r>
        <w:rPr>
          <w:rFonts w:ascii="Arial" w:eastAsia="Times New Roman" w:hAnsi="Arial" w:cs="Arial"/>
          <w:i/>
          <w:szCs w:val="20"/>
        </w:rPr>
        <w:t>na okaziciela serii N,</w:t>
      </w:r>
      <w:r w:rsidRPr="00901404">
        <w:rPr>
          <w:rFonts w:ascii="Arial" w:eastAsia="Times New Roman" w:hAnsi="Arial" w:cs="Arial"/>
          <w:i/>
          <w:szCs w:val="20"/>
        </w:rPr>
        <w:t xml:space="preserve"> pozbawienia dotychczasowych akcjonariuszy w całości prawa poboru wszystkich akcji </w:t>
      </w:r>
      <w:r>
        <w:rPr>
          <w:rFonts w:ascii="Arial" w:eastAsia="Times New Roman" w:hAnsi="Arial" w:cs="Arial"/>
          <w:i/>
          <w:szCs w:val="20"/>
        </w:rPr>
        <w:t>serii N</w:t>
      </w:r>
      <w:r w:rsidRPr="00901404">
        <w:rPr>
          <w:rFonts w:ascii="Arial" w:eastAsia="Times New Roman" w:hAnsi="Arial" w:cs="Arial"/>
          <w:i/>
          <w:szCs w:val="20"/>
        </w:rPr>
        <w:t xml:space="preserve">, ubiegania się o dopuszczenie i wprowadzenie </w:t>
      </w:r>
      <w:r>
        <w:rPr>
          <w:rFonts w:ascii="Arial" w:eastAsia="Times New Roman" w:hAnsi="Arial" w:cs="Arial"/>
          <w:i/>
          <w:szCs w:val="20"/>
        </w:rPr>
        <w:t>akcji serii N oraz</w:t>
      </w:r>
      <w:r w:rsidRPr="00901404">
        <w:rPr>
          <w:rFonts w:ascii="Arial" w:eastAsia="Times New Roman" w:hAnsi="Arial" w:cs="Arial"/>
          <w:i/>
          <w:szCs w:val="20"/>
        </w:rPr>
        <w:t xml:space="preserve"> praw do akcji </w:t>
      </w:r>
      <w:r>
        <w:rPr>
          <w:rFonts w:ascii="Arial" w:eastAsia="Times New Roman" w:hAnsi="Arial" w:cs="Arial"/>
          <w:i/>
          <w:szCs w:val="20"/>
        </w:rPr>
        <w:t>serii N</w:t>
      </w:r>
      <w:r w:rsidRPr="00901404">
        <w:rPr>
          <w:rFonts w:ascii="Arial" w:eastAsia="Times New Roman" w:hAnsi="Arial" w:cs="Arial"/>
          <w:i/>
          <w:szCs w:val="20"/>
        </w:rPr>
        <w:t xml:space="preserve"> do obrotu na rynku regulowanym prowadzonym przez Giełdę Papierów Wartościowych w Warszawie S.A., dematerializacji akcji </w:t>
      </w:r>
      <w:r>
        <w:rPr>
          <w:rFonts w:ascii="Arial" w:eastAsia="Times New Roman" w:hAnsi="Arial" w:cs="Arial"/>
          <w:i/>
          <w:szCs w:val="20"/>
        </w:rPr>
        <w:t>serii N oraz</w:t>
      </w:r>
      <w:r w:rsidRPr="00901404">
        <w:rPr>
          <w:rFonts w:ascii="Arial" w:eastAsia="Times New Roman" w:hAnsi="Arial" w:cs="Arial"/>
          <w:i/>
          <w:szCs w:val="20"/>
        </w:rPr>
        <w:t xml:space="preserve"> praw do akcji </w:t>
      </w:r>
      <w:r>
        <w:rPr>
          <w:rFonts w:ascii="Arial" w:eastAsia="Times New Roman" w:hAnsi="Arial" w:cs="Arial"/>
          <w:i/>
          <w:szCs w:val="20"/>
        </w:rPr>
        <w:t>serii N</w:t>
      </w:r>
      <w:r w:rsidRPr="00901404">
        <w:rPr>
          <w:rFonts w:ascii="Arial" w:eastAsia="Times New Roman" w:hAnsi="Arial" w:cs="Arial"/>
          <w:i/>
          <w:szCs w:val="20"/>
        </w:rPr>
        <w:t xml:space="preserve">, upoważnienia do zawarcia umowy o rejestrację akcji </w:t>
      </w:r>
      <w:r>
        <w:rPr>
          <w:rFonts w:ascii="Arial" w:eastAsia="Times New Roman" w:hAnsi="Arial" w:cs="Arial"/>
          <w:i/>
          <w:szCs w:val="20"/>
        </w:rPr>
        <w:t xml:space="preserve">serii N i </w:t>
      </w:r>
      <w:r w:rsidRPr="00901404">
        <w:rPr>
          <w:rFonts w:ascii="Arial" w:eastAsia="Times New Roman" w:hAnsi="Arial" w:cs="Arial"/>
          <w:i/>
          <w:szCs w:val="20"/>
        </w:rPr>
        <w:t xml:space="preserve">praw do akcji </w:t>
      </w:r>
      <w:r>
        <w:rPr>
          <w:rFonts w:ascii="Arial" w:eastAsia="Times New Roman" w:hAnsi="Arial" w:cs="Arial"/>
          <w:i/>
          <w:szCs w:val="20"/>
        </w:rPr>
        <w:t>serii N</w:t>
      </w:r>
      <w:r w:rsidRPr="00901404">
        <w:rPr>
          <w:rFonts w:ascii="Arial" w:eastAsia="Times New Roman" w:hAnsi="Arial" w:cs="Arial"/>
          <w:i/>
          <w:szCs w:val="20"/>
        </w:rPr>
        <w:t xml:space="preserve"> w depozycie papierów wartościowych oraz zmiany Statutu Spółki</w:t>
      </w:r>
      <w:r>
        <w:rPr>
          <w:rFonts w:ascii="Arial" w:eastAsia="Times New Roman" w:hAnsi="Arial" w:cs="Arial"/>
          <w:i/>
          <w:szCs w:val="20"/>
        </w:rPr>
        <w:t>.</w:t>
      </w:r>
    </w:p>
    <w:p w14:paraId="63D7BD39" w14:textId="77777777" w:rsidR="00600D3A" w:rsidRDefault="00600D3A" w:rsidP="005A5B62">
      <w:pPr>
        <w:spacing w:after="240"/>
        <w:jc w:val="center"/>
        <w:rPr>
          <w:rFonts w:ascii="Arial" w:eastAsia="Times New Roman" w:hAnsi="Arial" w:cs="Arial"/>
          <w:b/>
          <w:szCs w:val="20"/>
        </w:rPr>
      </w:pPr>
    </w:p>
    <w:p w14:paraId="6391D555" w14:textId="74A7C905" w:rsidR="005A5B62" w:rsidRDefault="005A5B62" w:rsidP="005A5B62">
      <w:pPr>
        <w:spacing w:after="240"/>
        <w:jc w:val="center"/>
        <w:rPr>
          <w:rFonts w:ascii="Arial" w:eastAsia="Times New Roman" w:hAnsi="Arial" w:cs="Arial"/>
          <w:b/>
          <w:szCs w:val="20"/>
        </w:rPr>
      </w:pPr>
      <w:r w:rsidRPr="00901404">
        <w:rPr>
          <w:rFonts w:ascii="Arial" w:eastAsia="Times New Roman" w:hAnsi="Arial" w:cs="Arial"/>
          <w:b/>
          <w:szCs w:val="20"/>
        </w:rPr>
        <w:t>OPINIA ZARZĄDU CCC S.A.</w:t>
      </w:r>
    </w:p>
    <w:p w14:paraId="51D5CA0A" w14:textId="77777777" w:rsidR="00600D3A" w:rsidRPr="00901404" w:rsidRDefault="00600D3A" w:rsidP="005A5B62">
      <w:pPr>
        <w:spacing w:after="240"/>
        <w:jc w:val="center"/>
        <w:rPr>
          <w:rFonts w:ascii="Arial" w:eastAsia="Times New Roman" w:hAnsi="Arial" w:cs="Arial"/>
          <w:b/>
          <w:szCs w:val="20"/>
        </w:rPr>
      </w:pPr>
    </w:p>
    <w:p w14:paraId="6CB21B4E" w14:textId="77777777" w:rsidR="005A5B62" w:rsidRDefault="005A5B62" w:rsidP="005A5B62">
      <w:pPr>
        <w:spacing w:after="240"/>
        <w:jc w:val="center"/>
        <w:rPr>
          <w:rFonts w:ascii="Arial" w:eastAsia="Times New Roman" w:hAnsi="Arial" w:cs="Arial"/>
          <w:b/>
          <w:szCs w:val="20"/>
        </w:rPr>
      </w:pPr>
      <w:r w:rsidRPr="00901404">
        <w:rPr>
          <w:rFonts w:ascii="Arial" w:eastAsia="Times New Roman" w:hAnsi="Arial" w:cs="Arial"/>
          <w:b/>
          <w:szCs w:val="20"/>
        </w:rPr>
        <w:t xml:space="preserve">z dnia </w:t>
      </w:r>
      <w:r>
        <w:rPr>
          <w:rFonts w:ascii="Arial" w:eastAsia="Times New Roman" w:hAnsi="Arial" w:cs="Arial"/>
          <w:b/>
          <w:szCs w:val="20"/>
        </w:rPr>
        <w:t xml:space="preserve">17 lutego </w:t>
      </w:r>
      <w:r w:rsidRPr="00901404">
        <w:rPr>
          <w:rFonts w:ascii="Arial" w:eastAsia="Times New Roman" w:hAnsi="Arial" w:cs="Arial"/>
          <w:b/>
          <w:szCs w:val="20"/>
        </w:rPr>
        <w:t>202</w:t>
      </w:r>
      <w:r>
        <w:rPr>
          <w:rFonts w:ascii="Arial" w:eastAsia="Times New Roman" w:hAnsi="Arial" w:cs="Arial"/>
          <w:b/>
          <w:szCs w:val="20"/>
        </w:rPr>
        <w:t>5</w:t>
      </w:r>
      <w:r w:rsidRPr="00901404">
        <w:rPr>
          <w:rFonts w:ascii="Arial" w:eastAsia="Times New Roman" w:hAnsi="Arial" w:cs="Arial"/>
          <w:b/>
          <w:szCs w:val="20"/>
        </w:rPr>
        <w:t xml:space="preserve"> r.</w:t>
      </w:r>
    </w:p>
    <w:p w14:paraId="6CA661F7" w14:textId="77777777" w:rsidR="00600D3A" w:rsidRPr="00901404" w:rsidRDefault="00600D3A" w:rsidP="005A5B62">
      <w:pPr>
        <w:spacing w:after="240"/>
        <w:jc w:val="center"/>
        <w:rPr>
          <w:rFonts w:ascii="Arial" w:eastAsia="Times New Roman" w:hAnsi="Arial" w:cs="Arial"/>
          <w:b/>
          <w:szCs w:val="20"/>
        </w:rPr>
      </w:pPr>
    </w:p>
    <w:p w14:paraId="07CE8217" w14:textId="77777777" w:rsidR="005A5B62" w:rsidRDefault="005A5B62" w:rsidP="005A5B62">
      <w:pPr>
        <w:spacing w:after="240"/>
        <w:jc w:val="center"/>
        <w:rPr>
          <w:rFonts w:ascii="Arial" w:eastAsia="Times New Roman" w:hAnsi="Arial" w:cs="Arial"/>
          <w:b/>
          <w:szCs w:val="20"/>
        </w:rPr>
      </w:pPr>
      <w:r w:rsidRPr="00901404">
        <w:rPr>
          <w:rFonts w:ascii="Arial" w:eastAsia="Times New Roman" w:hAnsi="Arial" w:cs="Arial"/>
          <w:b/>
          <w:szCs w:val="20"/>
        </w:rPr>
        <w:t xml:space="preserve">w sprawie uzasadnienia pozbawienia wszystkich akcjonariuszy w całości prawa poboru wszystkich akcji </w:t>
      </w:r>
      <w:r>
        <w:rPr>
          <w:rFonts w:ascii="Arial" w:eastAsia="Times New Roman" w:hAnsi="Arial" w:cs="Arial"/>
          <w:b/>
          <w:szCs w:val="20"/>
        </w:rPr>
        <w:t>serii N</w:t>
      </w:r>
      <w:r w:rsidRPr="00901404">
        <w:rPr>
          <w:rFonts w:ascii="Arial" w:eastAsia="Times New Roman" w:hAnsi="Arial" w:cs="Arial"/>
          <w:b/>
          <w:szCs w:val="20"/>
        </w:rPr>
        <w:t xml:space="preserve"> w związku z planowanym podwyższeniem kapitału zakładowego Spółki w drodze emisji akcji </w:t>
      </w:r>
      <w:r>
        <w:rPr>
          <w:rFonts w:ascii="Arial" w:eastAsia="Times New Roman" w:hAnsi="Arial" w:cs="Arial"/>
          <w:b/>
          <w:szCs w:val="20"/>
        </w:rPr>
        <w:t>serii N</w:t>
      </w:r>
      <w:r w:rsidRPr="00901404">
        <w:rPr>
          <w:rFonts w:ascii="Arial" w:eastAsia="Times New Roman" w:hAnsi="Arial" w:cs="Arial"/>
          <w:b/>
          <w:szCs w:val="20"/>
        </w:rPr>
        <w:t xml:space="preserve"> oraz sposobu ustalenia ceny emisyjnej akcji </w:t>
      </w:r>
      <w:r>
        <w:rPr>
          <w:rFonts w:ascii="Arial" w:eastAsia="Times New Roman" w:hAnsi="Arial" w:cs="Arial"/>
          <w:b/>
          <w:szCs w:val="20"/>
        </w:rPr>
        <w:t>serii N</w:t>
      </w:r>
    </w:p>
    <w:p w14:paraId="6A7D5478" w14:textId="77777777" w:rsidR="00600D3A" w:rsidRDefault="00600D3A" w:rsidP="005A5B62">
      <w:pPr>
        <w:spacing w:after="240"/>
        <w:jc w:val="center"/>
        <w:rPr>
          <w:rFonts w:ascii="Arial" w:eastAsia="Times New Roman" w:hAnsi="Arial" w:cs="Arial"/>
          <w:b/>
          <w:szCs w:val="20"/>
        </w:rPr>
      </w:pPr>
    </w:p>
    <w:p w14:paraId="18615E7C" w14:textId="77777777" w:rsidR="005A5B62" w:rsidRPr="00901404" w:rsidRDefault="005A5B62" w:rsidP="005A5B62">
      <w:pPr>
        <w:spacing w:after="240"/>
        <w:jc w:val="both"/>
        <w:rPr>
          <w:rFonts w:ascii="Arial" w:eastAsia="Times New Roman" w:hAnsi="Arial" w:cs="Arial"/>
          <w:szCs w:val="20"/>
        </w:rPr>
      </w:pPr>
      <w:r w:rsidRPr="00901404">
        <w:rPr>
          <w:rFonts w:ascii="Arial" w:eastAsia="Times New Roman" w:hAnsi="Arial" w:cs="Arial"/>
          <w:szCs w:val="20"/>
        </w:rPr>
        <w:t>Na podstawie art. 433 § 2 Kodeksu spółek handlowych („</w:t>
      </w:r>
      <w:r w:rsidRPr="00901404">
        <w:rPr>
          <w:rFonts w:ascii="Arial" w:eastAsia="Times New Roman" w:hAnsi="Arial" w:cs="Arial"/>
          <w:b/>
          <w:szCs w:val="20"/>
        </w:rPr>
        <w:t>KSH</w:t>
      </w:r>
      <w:r w:rsidRPr="00901404">
        <w:rPr>
          <w:rFonts w:ascii="Arial" w:eastAsia="Times New Roman" w:hAnsi="Arial" w:cs="Arial"/>
          <w:szCs w:val="20"/>
        </w:rPr>
        <w:t>”) Zarząd CCC S.A. z siedzibą w Polkowicach („</w:t>
      </w:r>
      <w:r w:rsidRPr="00901404">
        <w:rPr>
          <w:rFonts w:ascii="Arial" w:eastAsia="Times New Roman" w:hAnsi="Arial" w:cs="Arial"/>
          <w:b/>
          <w:szCs w:val="20"/>
        </w:rPr>
        <w:t>Spółka</w:t>
      </w:r>
      <w:r w:rsidRPr="00901404">
        <w:rPr>
          <w:rFonts w:ascii="Arial" w:eastAsia="Times New Roman" w:hAnsi="Arial" w:cs="Arial"/>
          <w:szCs w:val="20"/>
        </w:rPr>
        <w:t xml:space="preserve">”) sporządził niniejszą opinię w dniu </w:t>
      </w:r>
      <w:r>
        <w:rPr>
          <w:rFonts w:ascii="Arial" w:eastAsia="Times New Roman" w:hAnsi="Arial" w:cs="Arial"/>
          <w:szCs w:val="20"/>
        </w:rPr>
        <w:t xml:space="preserve">17 lutego </w:t>
      </w:r>
      <w:r w:rsidRPr="00901404">
        <w:rPr>
          <w:rFonts w:ascii="Arial" w:eastAsia="Times New Roman" w:hAnsi="Arial" w:cs="Arial"/>
          <w:szCs w:val="20"/>
        </w:rPr>
        <w:t>202</w:t>
      </w:r>
      <w:r>
        <w:rPr>
          <w:rFonts w:ascii="Arial" w:eastAsia="Times New Roman" w:hAnsi="Arial" w:cs="Arial"/>
          <w:szCs w:val="20"/>
        </w:rPr>
        <w:t>5</w:t>
      </w:r>
      <w:r w:rsidRPr="00901404">
        <w:rPr>
          <w:rFonts w:ascii="Arial" w:eastAsia="Times New Roman" w:hAnsi="Arial" w:cs="Arial"/>
          <w:szCs w:val="20"/>
        </w:rPr>
        <w:t xml:space="preserve"> r. w związku z planowanym podjęciem przez Nadzwyczajne Walne Zgromadzenie Spółki</w:t>
      </w:r>
      <w:r>
        <w:rPr>
          <w:rFonts w:ascii="Arial" w:eastAsia="Times New Roman" w:hAnsi="Arial" w:cs="Arial"/>
          <w:szCs w:val="20"/>
        </w:rPr>
        <w:t xml:space="preserve"> </w:t>
      </w:r>
      <w:bookmarkStart w:id="31" w:name="_Hlk190090496"/>
      <w:r w:rsidRPr="00901404">
        <w:rPr>
          <w:rFonts w:ascii="Arial" w:eastAsia="Times New Roman" w:hAnsi="Arial" w:cs="Arial"/>
          <w:szCs w:val="20"/>
        </w:rPr>
        <w:t xml:space="preserve">uchwały nr </w:t>
      </w:r>
      <w:r>
        <w:rPr>
          <w:rFonts w:ascii="Arial" w:eastAsia="Times New Roman" w:hAnsi="Arial" w:cs="Arial"/>
          <w:szCs w:val="20"/>
        </w:rPr>
        <w:t>5</w:t>
      </w:r>
      <w:r w:rsidRPr="00901404">
        <w:rPr>
          <w:rFonts w:ascii="Arial" w:eastAsia="Times New Roman" w:hAnsi="Arial" w:cs="Arial"/>
          <w:szCs w:val="20"/>
        </w:rPr>
        <w:t>/NWZA/202</w:t>
      </w:r>
      <w:r>
        <w:rPr>
          <w:rFonts w:ascii="Arial" w:eastAsia="Times New Roman" w:hAnsi="Arial" w:cs="Arial"/>
          <w:szCs w:val="20"/>
        </w:rPr>
        <w:t>5</w:t>
      </w:r>
      <w:r w:rsidRPr="00901404">
        <w:rPr>
          <w:rFonts w:ascii="Arial" w:eastAsia="Times New Roman" w:hAnsi="Arial" w:cs="Arial"/>
          <w:szCs w:val="20"/>
        </w:rPr>
        <w:t xml:space="preserve"> </w:t>
      </w:r>
      <w:bookmarkEnd w:id="31"/>
      <w:r w:rsidRPr="00901404">
        <w:rPr>
          <w:rFonts w:ascii="Arial" w:eastAsia="Times New Roman" w:hAnsi="Arial" w:cs="Arial"/>
          <w:szCs w:val="20"/>
        </w:rPr>
        <w:t xml:space="preserve">w sprawie podwyższenia kapitału zakładowego Spółki w drodze emisji akcji zwykłych </w:t>
      </w:r>
      <w:r>
        <w:rPr>
          <w:rFonts w:ascii="Arial" w:eastAsia="Times New Roman" w:hAnsi="Arial" w:cs="Arial"/>
          <w:szCs w:val="20"/>
        </w:rPr>
        <w:t>na okaziciela serii N</w:t>
      </w:r>
      <w:r w:rsidRPr="00901404">
        <w:rPr>
          <w:rFonts w:ascii="Arial" w:eastAsia="Times New Roman" w:hAnsi="Arial" w:cs="Arial"/>
          <w:szCs w:val="20"/>
        </w:rPr>
        <w:t xml:space="preserve"> („</w:t>
      </w:r>
      <w:r w:rsidRPr="00901404">
        <w:rPr>
          <w:rFonts w:ascii="Arial" w:eastAsia="Times New Roman" w:hAnsi="Arial" w:cs="Arial"/>
          <w:b/>
          <w:szCs w:val="20"/>
        </w:rPr>
        <w:t>Akcje Nowej Emisji</w:t>
      </w:r>
      <w:r w:rsidRPr="00901404">
        <w:rPr>
          <w:rFonts w:ascii="Arial" w:eastAsia="Times New Roman" w:hAnsi="Arial" w:cs="Arial"/>
          <w:szCs w:val="20"/>
        </w:rPr>
        <w:t xml:space="preserve">”), pozbawienia dotychczasowych akcjonariuszy w całości prawa poboru wszystkich Akcji </w:t>
      </w:r>
      <w:r>
        <w:rPr>
          <w:rFonts w:ascii="Arial" w:eastAsia="Times New Roman" w:hAnsi="Arial" w:cs="Arial"/>
          <w:szCs w:val="20"/>
        </w:rPr>
        <w:t>Nowej Emisji</w:t>
      </w:r>
      <w:r w:rsidRPr="00901404">
        <w:rPr>
          <w:rFonts w:ascii="Arial" w:eastAsia="Times New Roman" w:hAnsi="Arial" w:cs="Arial"/>
          <w:szCs w:val="20"/>
        </w:rPr>
        <w:t xml:space="preserve">, ubiegania się o dopuszczenie i wprowadzenie Akcji </w:t>
      </w:r>
      <w:r>
        <w:rPr>
          <w:rFonts w:ascii="Arial" w:eastAsia="Times New Roman" w:hAnsi="Arial" w:cs="Arial"/>
          <w:szCs w:val="20"/>
        </w:rPr>
        <w:t xml:space="preserve">Nowej Emisji </w:t>
      </w:r>
      <w:r w:rsidRPr="00901404">
        <w:rPr>
          <w:rFonts w:ascii="Arial" w:eastAsia="Times New Roman" w:hAnsi="Arial" w:cs="Arial"/>
          <w:szCs w:val="20"/>
        </w:rPr>
        <w:t xml:space="preserve">do obrotu na rynku regulowanym prowadzonym przez Giełdę Papierów Wartościowych w Warszawie S.A., dematerializacji Akcji </w:t>
      </w:r>
      <w:r>
        <w:rPr>
          <w:rFonts w:ascii="Arial" w:eastAsia="Times New Roman" w:hAnsi="Arial" w:cs="Arial"/>
          <w:szCs w:val="20"/>
        </w:rPr>
        <w:t xml:space="preserve">Nowej Emisji i </w:t>
      </w:r>
      <w:r w:rsidRPr="00901404">
        <w:rPr>
          <w:rFonts w:ascii="Arial" w:eastAsia="Times New Roman" w:hAnsi="Arial" w:cs="Arial"/>
          <w:szCs w:val="20"/>
        </w:rPr>
        <w:t xml:space="preserve">praw do Akcji </w:t>
      </w:r>
      <w:r>
        <w:rPr>
          <w:rFonts w:ascii="Arial" w:eastAsia="Times New Roman" w:hAnsi="Arial" w:cs="Arial"/>
          <w:szCs w:val="20"/>
        </w:rPr>
        <w:t>Nowej Emisji</w:t>
      </w:r>
      <w:r w:rsidRPr="00901404">
        <w:rPr>
          <w:rFonts w:ascii="Arial" w:eastAsia="Times New Roman" w:hAnsi="Arial" w:cs="Arial"/>
          <w:szCs w:val="20"/>
        </w:rPr>
        <w:t xml:space="preserve">, upoważnienia do zawarcia umowy o rejestrację Akcji </w:t>
      </w:r>
      <w:r>
        <w:rPr>
          <w:rFonts w:ascii="Arial" w:eastAsia="Times New Roman" w:hAnsi="Arial" w:cs="Arial"/>
          <w:szCs w:val="20"/>
        </w:rPr>
        <w:t>Nowej Emisji i</w:t>
      </w:r>
      <w:r w:rsidRPr="00901404">
        <w:rPr>
          <w:rFonts w:ascii="Arial" w:eastAsia="Times New Roman" w:hAnsi="Arial" w:cs="Arial"/>
          <w:szCs w:val="20"/>
        </w:rPr>
        <w:t xml:space="preserve"> praw do Akcji </w:t>
      </w:r>
      <w:r>
        <w:rPr>
          <w:rFonts w:ascii="Arial" w:eastAsia="Times New Roman" w:hAnsi="Arial" w:cs="Arial"/>
          <w:szCs w:val="20"/>
        </w:rPr>
        <w:t xml:space="preserve">Nowej Emisji </w:t>
      </w:r>
      <w:r w:rsidRPr="00901404">
        <w:rPr>
          <w:rFonts w:ascii="Arial" w:eastAsia="Times New Roman" w:hAnsi="Arial" w:cs="Arial"/>
          <w:szCs w:val="20"/>
        </w:rPr>
        <w:t>w depozycie papierów wartościowych oraz zmiany Statutu Spółki</w:t>
      </w:r>
      <w:r>
        <w:rPr>
          <w:rFonts w:ascii="Arial" w:eastAsia="Times New Roman" w:hAnsi="Arial" w:cs="Arial"/>
          <w:szCs w:val="20"/>
        </w:rPr>
        <w:t xml:space="preserve"> („</w:t>
      </w:r>
      <w:r w:rsidRPr="00946193">
        <w:rPr>
          <w:rFonts w:ascii="Arial" w:eastAsia="Times New Roman" w:hAnsi="Arial" w:cs="Arial"/>
          <w:b/>
          <w:bCs/>
          <w:szCs w:val="20"/>
        </w:rPr>
        <w:t>Uchwała Emisyjna</w:t>
      </w:r>
      <w:r>
        <w:rPr>
          <w:rFonts w:ascii="Arial" w:eastAsia="Times New Roman" w:hAnsi="Arial" w:cs="Arial"/>
          <w:szCs w:val="20"/>
        </w:rPr>
        <w:t>”)</w:t>
      </w:r>
      <w:r w:rsidRPr="00EF2CB2">
        <w:rPr>
          <w:rFonts w:ascii="Arial" w:eastAsia="Times New Roman" w:hAnsi="Arial" w:cs="Arial"/>
          <w:szCs w:val="20"/>
        </w:rPr>
        <w:t>.</w:t>
      </w:r>
    </w:p>
    <w:p w14:paraId="6A728260" w14:textId="77777777" w:rsidR="005A5B62" w:rsidRPr="00901404" w:rsidRDefault="005A5B62" w:rsidP="005A5B62">
      <w:pPr>
        <w:keepNext/>
        <w:spacing w:after="240"/>
        <w:jc w:val="both"/>
        <w:rPr>
          <w:rFonts w:ascii="Arial" w:eastAsia="Times New Roman" w:hAnsi="Arial" w:cs="Arial"/>
          <w:b/>
          <w:i/>
          <w:szCs w:val="20"/>
        </w:rPr>
      </w:pPr>
      <w:r w:rsidRPr="00901404">
        <w:rPr>
          <w:rFonts w:ascii="Arial" w:eastAsia="Times New Roman" w:hAnsi="Arial" w:cs="Arial"/>
          <w:b/>
          <w:i/>
          <w:szCs w:val="20"/>
        </w:rPr>
        <w:t>Wyłączenie prawa poboru w całości wszystkich Akcji Nowej Emisji</w:t>
      </w:r>
    </w:p>
    <w:p w14:paraId="46009A15" w14:textId="77777777" w:rsidR="005A5B62" w:rsidRDefault="005A5B62" w:rsidP="005A5B62">
      <w:pPr>
        <w:spacing w:after="240"/>
        <w:jc w:val="both"/>
        <w:rPr>
          <w:rFonts w:ascii="Arial" w:eastAsia="Times New Roman" w:hAnsi="Arial" w:cs="Arial"/>
          <w:szCs w:val="20"/>
        </w:rPr>
      </w:pPr>
      <w:r w:rsidRPr="00901404">
        <w:rPr>
          <w:rFonts w:ascii="Arial" w:eastAsia="Times New Roman" w:hAnsi="Arial" w:cs="Arial"/>
          <w:szCs w:val="20"/>
        </w:rPr>
        <w:t>W opinii Zarządu Spółki, z uwagi na wskazane poniżej powody, wyłączenie w całości prawa poboru wszystkich dotychczasowych akcjonariuszy Spółki w stosunku do wszystkich Akcji Nowej Emisji jest zgodne z interesem Spółki i służy realizacji celów Spółki.</w:t>
      </w:r>
    </w:p>
    <w:p w14:paraId="2023DF1D" w14:textId="77777777" w:rsidR="005A5B62" w:rsidRDefault="005A5B62" w:rsidP="005A5B62">
      <w:pPr>
        <w:jc w:val="both"/>
        <w:rPr>
          <w:rFonts w:ascii="Arial" w:eastAsia="Times New Roman" w:hAnsi="Arial" w:cs="Arial"/>
          <w:szCs w:val="20"/>
        </w:rPr>
      </w:pPr>
      <w:bookmarkStart w:id="32" w:name="_Hlk190100571"/>
      <w:bookmarkStart w:id="33" w:name="_Hlk190093968"/>
      <w:bookmarkStart w:id="34" w:name="_Hlk190090444"/>
      <w:r>
        <w:rPr>
          <w:rFonts w:ascii="Arial" w:eastAsia="Times New Roman" w:hAnsi="Arial" w:cs="Arial"/>
          <w:szCs w:val="20"/>
        </w:rPr>
        <w:t>W</w:t>
      </w:r>
      <w:r w:rsidRPr="004F75FB">
        <w:rPr>
          <w:rFonts w:ascii="Arial" w:eastAsia="Times New Roman" w:hAnsi="Arial" w:cs="Arial"/>
          <w:szCs w:val="20"/>
        </w:rPr>
        <w:t xml:space="preserve"> 2024 roku </w:t>
      </w:r>
      <w:r w:rsidRPr="00C220F3">
        <w:rPr>
          <w:rFonts w:ascii="Arial" w:eastAsia="Times New Roman" w:hAnsi="Arial" w:cs="Arial"/>
          <w:szCs w:val="20"/>
        </w:rPr>
        <w:t>Spółka podjęła decyzję o kompleksowej integracji</w:t>
      </w:r>
      <w:r w:rsidRPr="00B17CA0">
        <w:rPr>
          <w:rFonts w:ascii="Arial" w:eastAsia="Times New Roman" w:hAnsi="Arial" w:cs="Arial"/>
          <w:szCs w:val="20"/>
        </w:rPr>
        <w:t xml:space="preserve"> </w:t>
      </w:r>
      <w:r>
        <w:rPr>
          <w:rFonts w:ascii="Arial" w:eastAsia="Times New Roman" w:hAnsi="Arial" w:cs="Arial"/>
          <w:szCs w:val="20"/>
        </w:rPr>
        <w:t>działalności</w:t>
      </w:r>
      <w:r w:rsidRPr="00C220F3">
        <w:rPr>
          <w:rFonts w:ascii="Arial" w:eastAsia="Times New Roman" w:hAnsi="Arial" w:cs="Arial"/>
          <w:szCs w:val="20"/>
        </w:rPr>
        <w:t xml:space="preserve"> operacyjnej </w:t>
      </w:r>
      <w:r>
        <w:rPr>
          <w:rFonts w:ascii="Arial" w:eastAsia="Times New Roman" w:hAnsi="Arial" w:cs="Arial"/>
          <w:szCs w:val="20"/>
        </w:rPr>
        <w:t>Modivo S.A. z siedzibą w Zielonej Górze („</w:t>
      </w:r>
      <w:r w:rsidRPr="00443A65">
        <w:rPr>
          <w:rFonts w:ascii="Arial" w:eastAsia="Times New Roman" w:hAnsi="Arial" w:cs="Arial"/>
          <w:b/>
          <w:bCs/>
          <w:szCs w:val="20"/>
        </w:rPr>
        <w:t>Modivo</w:t>
      </w:r>
      <w:r>
        <w:rPr>
          <w:rFonts w:ascii="Arial" w:eastAsia="Times New Roman" w:hAnsi="Arial" w:cs="Arial"/>
          <w:szCs w:val="20"/>
        </w:rPr>
        <w:t xml:space="preserve">”) </w:t>
      </w:r>
      <w:r w:rsidRPr="00C220F3">
        <w:rPr>
          <w:rFonts w:ascii="Arial" w:eastAsia="Times New Roman" w:hAnsi="Arial" w:cs="Arial"/>
          <w:szCs w:val="20"/>
        </w:rPr>
        <w:t xml:space="preserve">z </w:t>
      </w:r>
      <w:r>
        <w:rPr>
          <w:rFonts w:ascii="Arial" w:eastAsia="Times New Roman" w:hAnsi="Arial" w:cs="Arial"/>
          <w:szCs w:val="20"/>
        </w:rPr>
        <w:t xml:space="preserve">działalnością </w:t>
      </w:r>
      <w:r w:rsidRPr="00C220F3">
        <w:rPr>
          <w:rFonts w:ascii="Arial" w:eastAsia="Times New Roman" w:hAnsi="Arial" w:cs="Arial"/>
          <w:szCs w:val="20"/>
        </w:rPr>
        <w:t>pozostały</w:t>
      </w:r>
      <w:r>
        <w:rPr>
          <w:rFonts w:ascii="Arial" w:eastAsia="Times New Roman" w:hAnsi="Arial" w:cs="Arial"/>
          <w:szCs w:val="20"/>
        </w:rPr>
        <w:t xml:space="preserve">ch </w:t>
      </w:r>
      <w:r w:rsidRPr="00C220F3">
        <w:rPr>
          <w:rFonts w:ascii="Arial" w:eastAsia="Times New Roman" w:hAnsi="Arial" w:cs="Arial"/>
          <w:szCs w:val="20"/>
        </w:rPr>
        <w:t>podmio</w:t>
      </w:r>
      <w:r>
        <w:rPr>
          <w:rFonts w:ascii="Arial" w:eastAsia="Times New Roman" w:hAnsi="Arial" w:cs="Arial"/>
          <w:szCs w:val="20"/>
        </w:rPr>
        <w:t>tów z</w:t>
      </w:r>
      <w:r w:rsidRPr="00C220F3">
        <w:rPr>
          <w:rFonts w:ascii="Arial" w:eastAsia="Times New Roman" w:hAnsi="Arial" w:cs="Arial"/>
          <w:szCs w:val="20"/>
        </w:rPr>
        <w:t xml:space="preserve"> </w:t>
      </w:r>
      <w:r>
        <w:rPr>
          <w:rFonts w:ascii="Arial" w:eastAsia="Times New Roman" w:hAnsi="Arial" w:cs="Arial"/>
          <w:szCs w:val="20"/>
        </w:rPr>
        <w:t>grupy kapitałowej Spółki („</w:t>
      </w:r>
      <w:r w:rsidRPr="00C22E6D">
        <w:rPr>
          <w:rFonts w:ascii="Arial" w:eastAsia="Times New Roman" w:hAnsi="Arial" w:cs="Arial"/>
          <w:b/>
          <w:bCs/>
          <w:szCs w:val="20"/>
        </w:rPr>
        <w:t>Grupa CCC</w:t>
      </w:r>
      <w:r>
        <w:rPr>
          <w:rFonts w:ascii="Arial" w:eastAsia="Times New Roman" w:hAnsi="Arial" w:cs="Arial"/>
          <w:szCs w:val="20"/>
        </w:rPr>
        <w:t>”)</w:t>
      </w:r>
      <w:r w:rsidRPr="00C220F3">
        <w:rPr>
          <w:rFonts w:ascii="Arial" w:eastAsia="Times New Roman" w:hAnsi="Arial" w:cs="Arial"/>
          <w:szCs w:val="20"/>
        </w:rPr>
        <w:t>, obejmującej m.in. aspekty kosztowe, procesowe, narzędziowe oraz zarządzania zasobami ludzkimi.</w:t>
      </w:r>
      <w:r w:rsidRPr="000B7F87">
        <w:t xml:space="preserve"> </w:t>
      </w:r>
      <w:r w:rsidRPr="000B7F87">
        <w:rPr>
          <w:rFonts w:ascii="Arial" w:eastAsia="Times New Roman" w:hAnsi="Arial" w:cs="Arial"/>
          <w:szCs w:val="20"/>
        </w:rPr>
        <w:t xml:space="preserve">Celem </w:t>
      </w:r>
      <w:r w:rsidRPr="00C220F3">
        <w:rPr>
          <w:rFonts w:ascii="Arial" w:eastAsia="Times New Roman" w:hAnsi="Arial" w:cs="Arial"/>
          <w:szCs w:val="20"/>
        </w:rPr>
        <w:t xml:space="preserve">integracji </w:t>
      </w:r>
      <w:r w:rsidRPr="000B7F87">
        <w:rPr>
          <w:rFonts w:ascii="Arial" w:eastAsia="Times New Roman" w:hAnsi="Arial" w:cs="Arial"/>
          <w:szCs w:val="20"/>
        </w:rPr>
        <w:t xml:space="preserve">jest stworzenie bardziej spójnego i efektywnego środowiska operacyjnego, które pozwoli na lepsze wykorzystanie zasobów i możliwości całej </w:t>
      </w:r>
      <w:r>
        <w:rPr>
          <w:rFonts w:ascii="Arial" w:eastAsia="Times New Roman" w:hAnsi="Arial" w:cs="Arial"/>
          <w:szCs w:val="20"/>
        </w:rPr>
        <w:t>G</w:t>
      </w:r>
      <w:r w:rsidRPr="000B7F87">
        <w:rPr>
          <w:rFonts w:ascii="Arial" w:eastAsia="Times New Roman" w:hAnsi="Arial" w:cs="Arial"/>
          <w:szCs w:val="20"/>
        </w:rPr>
        <w:t>rup</w:t>
      </w:r>
      <w:r>
        <w:rPr>
          <w:rFonts w:ascii="Arial" w:eastAsia="Times New Roman" w:hAnsi="Arial" w:cs="Arial"/>
          <w:szCs w:val="20"/>
        </w:rPr>
        <w:t>y CCC</w:t>
      </w:r>
      <w:r w:rsidRPr="000B7F87">
        <w:rPr>
          <w:rFonts w:ascii="Arial" w:eastAsia="Times New Roman" w:hAnsi="Arial" w:cs="Arial"/>
          <w:szCs w:val="20"/>
        </w:rPr>
        <w:t>.</w:t>
      </w:r>
      <w:r w:rsidRPr="00C220F3">
        <w:rPr>
          <w:rFonts w:ascii="Arial" w:eastAsia="Times New Roman" w:hAnsi="Arial" w:cs="Arial"/>
          <w:szCs w:val="20"/>
        </w:rPr>
        <w:t xml:space="preserve"> W szczególności </w:t>
      </w:r>
      <w:r>
        <w:rPr>
          <w:rFonts w:ascii="Arial" w:eastAsia="Times New Roman" w:hAnsi="Arial" w:cs="Arial"/>
          <w:szCs w:val="20"/>
        </w:rPr>
        <w:t xml:space="preserve">w ramach </w:t>
      </w:r>
      <w:r w:rsidRPr="00C220F3">
        <w:rPr>
          <w:rFonts w:ascii="Arial" w:eastAsia="Times New Roman" w:hAnsi="Arial" w:cs="Arial"/>
          <w:szCs w:val="20"/>
        </w:rPr>
        <w:t>integracji operacyjnej Spółka</w:t>
      </w:r>
      <w:r>
        <w:rPr>
          <w:rFonts w:ascii="Arial" w:eastAsia="Times New Roman" w:hAnsi="Arial" w:cs="Arial"/>
          <w:szCs w:val="20"/>
        </w:rPr>
        <w:t xml:space="preserve"> </w:t>
      </w:r>
      <w:r w:rsidRPr="00C220F3">
        <w:rPr>
          <w:rFonts w:ascii="Arial" w:eastAsia="Times New Roman" w:hAnsi="Arial" w:cs="Arial"/>
          <w:szCs w:val="20"/>
        </w:rPr>
        <w:t>dąży do pełnej integracj</w:t>
      </w:r>
      <w:r>
        <w:rPr>
          <w:rFonts w:ascii="Arial" w:eastAsia="Times New Roman" w:hAnsi="Arial" w:cs="Arial"/>
          <w:szCs w:val="20"/>
        </w:rPr>
        <w:t>i</w:t>
      </w:r>
      <w:r w:rsidRPr="00C220F3">
        <w:rPr>
          <w:rFonts w:ascii="Arial" w:eastAsia="Times New Roman" w:hAnsi="Arial" w:cs="Arial"/>
          <w:szCs w:val="20"/>
        </w:rPr>
        <w:t xml:space="preserve"> bazy towarowej</w:t>
      </w:r>
      <w:r>
        <w:rPr>
          <w:rFonts w:ascii="Arial" w:eastAsia="Times New Roman" w:hAnsi="Arial" w:cs="Arial"/>
          <w:szCs w:val="20"/>
        </w:rPr>
        <w:t xml:space="preserve"> (jeden zapas dla całej Grupy CCC)</w:t>
      </w:r>
      <w:r w:rsidRPr="00C220F3">
        <w:rPr>
          <w:rFonts w:ascii="Arial" w:eastAsia="Times New Roman" w:hAnsi="Arial" w:cs="Arial"/>
          <w:szCs w:val="20"/>
        </w:rPr>
        <w:t xml:space="preserve"> oraz </w:t>
      </w:r>
      <w:r>
        <w:rPr>
          <w:rFonts w:ascii="Arial" w:eastAsia="Times New Roman" w:hAnsi="Arial" w:cs="Arial"/>
          <w:szCs w:val="20"/>
        </w:rPr>
        <w:t xml:space="preserve">pełnej integracji </w:t>
      </w:r>
      <w:r w:rsidRPr="00C220F3">
        <w:rPr>
          <w:rFonts w:ascii="Arial" w:eastAsia="Times New Roman" w:hAnsi="Arial" w:cs="Arial"/>
          <w:szCs w:val="20"/>
        </w:rPr>
        <w:t xml:space="preserve">baz klienckich, co pozwoli wyeliminować wewnętrzne ograniczenia i konkurencję między kanałami </w:t>
      </w:r>
      <w:r>
        <w:rPr>
          <w:rFonts w:ascii="Arial" w:eastAsia="Times New Roman" w:hAnsi="Arial" w:cs="Arial"/>
          <w:szCs w:val="20"/>
        </w:rPr>
        <w:t xml:space="preserve">sprzedaży </w:t>
      </w:r>
      <w:r w:rsidRPr="00C220F3">
        <w:rPr>
          <w:rFonts w:ascii="Arial" w:eastAsia="Times New Roman" w:hAnsi="Arial" w:cs="Arial"/>
          <w:szCs w:val="20"/>
        </w:rPr>
        <w:t>w Grupie CCC</w:t>
      </w:r>
      <w:r>
        <w:rPr>
          <w:rFonts w:ascii="Arial" w:eastAsia="Times New Roman" w:hAnsi="Arial" w:cs="Arial"/>
          <w:szCs w:val="20"/>
        </w:rPr>
        <w:t xml:space="preserve"> oraz</w:t>
      </w:r>
      <w:r w:rsidRPr="00C220F3">
        <w:rPr>
          <w:rFonts w:ascii="Arial" w:eastAsia="Times New Roman" w:hAnsi="Arial" w:cs="Arial"/>
          <w:szCs w:val="20"/>
        </w:rPr>
        <w:t xml:space="preserve"> zoptymalizować koszty pozyskiwania klientów</w:t>
      </w:r>
      <w:r>
        <w:rPr>
          <w:rFonts w:ascii="Arial" w:eastAsia="Times New Roman" w:hAnsi="Arial" w:cs="Arial"/>
          <w:szCs w:val="20"/>
        </w:rPr>
        <w:t>. P</w:t>
      </w:r>
      <w:r w:rsidRPr="00105C1C">
        <w:rPr>
          <w:rFonts w:ascii="Arial" w:eastAsia="Times New Roman" w:hAnsi="Arial" w:cs="Arial"/>
          <w:szCs w:val="20"/>
        </w:rPr>
        <w:t>ełn</w:t>
      </w:r>
      <w:r>
        <w:rPr>
          <w:rFonts w:ascii="Arial" w:eastAsia="Times New Roman" w:hAnsi="Arial" w:cs="Arial"/>
          <w:szCs w:val="20"/>
        </w:rPr>
        <w:t>a</w:t>
      </w:r>
      <w:r w:rsidRPr="00105C1C">
        <w:rPr>
          <w:rFonts w:ascii="Arial" w:eastAsia="Times New Roman" w:hAnsi="Arial" w:cs="Arial"/>
          <w:szCs w:val="20"/>
        </w:rPr>
        <w:t xml:space="preserve"> integracj</w:t>
      </w:r>
      <w:r>
        <w:rPr>
          <w:rFonts w:ascii="Arial" w:eastAsia="Times New Roman" w:hAnsi="Arial" w:cs="Arial"/>
          <w:szCs w:val="20"/>
        </w:rPr>
        <w:t>a</w:t>
      </w:r>
      <w:r w:rsidRPr="00105C1C">
        <w:rPr>
          <w:rFonts w:ascii="Arial" w:eastAsia="Times New Roman" w:hAnsi="Arial" w:cs="Arial"/>
          <w:szCs w:val="20"/>
        </w:rPr>
        <w:t xml:space="preserve"> baz klienckich </w:t>
      </w:r>
      <w:r>
        <w:rPr>
          <w:rFonts w:ascii="Arial" w:eastAsia="Times New Roman" w:hAnsi="Arial" w:cs="Arial"/>
          <w:szCs w:val="20"/>
        </w:rPr>
        <w:t xml:space="preserve">poprzez </w:t>
      </w:r>
      <w:r w:rsidRPr="00105C1C">
        <w:rPr>
          <w:rFonts w:ascii="Arial" w:eastAsia="Times New Roman" w:hAnsi="Arial" w:cs="Arial"/>
          <w:szCs w:val="20"/>
        </w:rPr>
        <w:t>zarządzanie klientem z punktu widzenia jednego centrum zysku</w:t>
      </w:r>
      <w:r>
        <w:rPr>
          <w:rFonts w:ascii="Arial" w:eastAsia="Times New Roman" w:hAnsi="Arial" w:cs="Arial"/>
          <w:szCs w:val="20"/>
        </w:rPr>
        <w:t xml:space="preserve"> </w:t>
      </w:r>
      <w:r w:rsidRPr="00105C1C">
        <w:rPr>
          <w:rFonts w:ascii="Arial" w:eastAsia="Times New Roman" w:hAnsi="Arial" w:cs="Arial"/>
          <w:szCs w:val="20"/>
        </w:rPr>
        <w:t>na poziomie Grupy</w:t>
      </w:r>
      <w:r>
        <w:rPr>
          <w:rFonts w:ascii="Arial" w:eastAsia="Times New Roman" w:hAnsi="Arial" w:cs="Arial"/>
          <w:szCs w:val="20"/>
        </w:rPr>
        <w:t xml:space="preserve"> CCC</w:t>
      </w:r>
      <w:r w:rsidRPr="00105C1C">
        <w:rPr>
          <w:rFonts w:ascii="Arial" w:eastAsia="Times New Roman" w:hAnsi="Arial" w:cs="Arial"/>
          <w:szCs w:val="20"/>
        </w:rPr>
        <w:t xml:space="preserve"> (tzw. Modivo Club) </w:t>
      </w:r>
      <w:bookmarkStart w:id="35" w:name="_Hlk190101097"/>
      <w:r w:rsidRPr="00105C1C">
        <w:rPr>
          <w:rFonts w:ascii="Arial" w:eastAsia="Times New Roman" w:hAnsi="Arial" w:cs="Arial"/>
          <w:szCs w:val="20"/>
        </w:rPr>
        <w:t>w efekcie zmaksymalizuje przychód i marżę uzyskiwaną</w:t>
      </w:r>
      <w:bookmarkEnd w:id="35"/>
      <w:r w:rsidRPr="00105C1C">
        <w:rPr>
          <w:rFonts w:ascii="Arial" w:eastAsia="Times New Roman" w:hAnsi="Arial" w:cs="Arial"/>
          <w:szCs w:val="20"/>
        </w:rPr>
        <w:t xml:space="preserve"> na poziomie </w:t>
      </w:r>
      <w:r>
        <w:rPr>
          <w:rFonts w:ascii="Arial" w:eastAsia="Times New Roman" w:hAnsi="Arial" w:cs="Arial"/>
          <w:szCs w:val="20"/>
        </w:rPr>
        <w:t xml:space="preserve">każdego </w:t>
      </w:r>
      <w:r w:rsidRPr="00105C1C">
        <w:rPr>
          <w:rFonts w:ascii="Arial" w:eastAsia="Times New Roman" w:hAnsi="Arial" w:cs="Arial"/>
          <w:szCs w:val="20"/>
        </w:rPr>
        <w:t xml:space="preserve">klienta </w:t>
      </w:r>
      <w:r>
        <w:rPr>
          <w:rFonts w:ascii="Arial" w:eastAsia="Times New Roman" w:hAnsi="Arial" w:cs="Arial"/>
          <w:szCs w:val="20"/>
        </w:rPr>
        <w:t>Grupy CCC. Dodatkowo,</w:t>
      </w:r>
      <w:r w:rsidRPr="004F75FB">
        <w:rPr>
          <w:rFonts w:ascii="Arial" w:eastAsia="Times New Roman" w:hAnsi="Arial" w:cs="Arial"/>
          <w:szCs w:val="20"/>
        </w:rPr>
        <w:t xml:space="preserve"> Spółka zdecydowała o zmianie modelu biznesowego Modivo poprzez wdrożenie obsługi e-commerce wszystkich linii biznesowych Grupy CCC oraz zwiększenie udziału marek własnych i licencyjnych w ofercie Modivo.</w:t>
      </w:r>
    </w:p>
    <w:bookmarkEnd w:id="32"/>
    <w:p w14:paraId="1B3319F4" w14:textId="5DA3AC15" w:rsidR="005A5B62" w:rsidRDefault="005A5B62" w:rsidP="005A5B62">
      <w:pPr>
        <w:jc w:val="both"/>
        <w:rPr>
          <w:rFonts w:ascii="Arial" w:eastAsia="Times New Roman" w:hAnsi="Arial" w:cs="Arial"/>
          <w:szCs w:val="20"/>
        </w:rPr>
      </w:pPr>
      <w:r w:rsidRPr="005E0BD8">
        <w:rPr>
          <w:rFonts w:ascii="Arial" w:eastAsia="Times New Roman" w:hAnsi="Arial" w:cs="Arial"/>
          <w:szCs w:val="20"/>
        </w:rPr>
        <w:t xml:space="preserve">W celu efektywnej realizacji ww. celu Zarząd Spółki uznaje za konieczną zmianę struktury własnościowej Modivo w taki sposób, aby Modivo była w pełni kontrolowana przez spółki z Grupy CCC. W tym celu w dniu </w:t>
      </w:r>
      <w:r>
        <w:rPr>
          <w:rFonts w:ascii="Arial" w:eastAsia="Times New Roman" w:hAnsi="Arial" w:cs="Arial"/>
          <w:szCs w:val="20"/>
        </w:rPr>
        <w:t>17 lutego</w:t>
      </w:r>
      <w:r w:rsidRPr="005E0BD8">
        <w:rPr>
          <w:rFonts w:ascii="Arial" w:eastAsia="Times New Roman" w:hAnsi="Arial" w:cs="Arial"/>
          <w:szCs w:val="20"/>
        </w:rPr>
        <w:t xml:space="preserve"> 2025 r. Spółka zawarła z akcjonariuszami mniejszościowymi Modivo („</w:t>
      </w:r>
      <w:r w:rsidRPr="005E0BD8">
        <w:rPr>
          <w:rFonts w:ascii="Arial" w:eastAsia="Times New Roman" w:hAnsi="Arial" w:cs="Arial"/>
          <w:b/>
          <w:bCs/>
          <w:szCs w:val="20"/>
        </w:rPr>
        <w:t>Akcjonariusze Mniejszościowi Modivo</w:t>
      </w:r>
      <w:r w:rsidRPr="005E0BD8">
        <w:rPr>
          <w:rFonts w:ascii="Arial" w:eastAsia="Times New Roman" w:hAnsi="Arial" w:cs="Arial"/>
          <w:szCs w:val="20"/>
        </w:rPr>
        <w:t>”) warunkowe umowy sprzedaży wszystkich należących do nich akcji Modivo („</w:t>
      </w:r>
      <w:r w:rsidRPr="005E0BD8">
        <w:rPr>
          <w:rFonts w:ascii="Arial" w:eastAsia="Times New Roman" w:hAnsi="Arial" w:cs="Arial"/>
          <w:b/>
          <w:bCs/>
          <w:szCs w:val="20"/>
        </w:rPr>
        <w:t>Umowy Sprzedaży Akcji Modivo</w:t>
      </w:r>
      <w:r w:rsidRPr="005E0BD8">
        <w:rPr>
          <w:rFonts w:ascii="Arial" w:eastAsia="Times New Roman" w:hAnsi="Arial" w:cs="Arial"/>
          <w:szCs w:val="20"/>
        </w:rPr>
        <w:t xml:space="preserve">”). </w:t>
      </w:r>
      <w:bookmarkEnd w:id="33"/>
      <w:r w:rsidRPr="005E0BD8">
        <w:rPr>
          <w:rFonts w:ascii="Arial" w:eastAsia="Times New Roman" w:hAnsi="Arial" w:cs="Arial"/>
          <w:szCs w:val="20"/>
        </w:rPr>
        <w:t xml:space="preserve">Zgodnie z Umowami Sprzedaży Akcji Modivo Spółka zapłaci za wszystkie nabywane akcje Modivo ok. 1,36 mld PLN ze środków uzyskanych z oferty Akcji Nowej Emisji. Umowy Sprzedaży Akcji Modivo zawarte z </w:t>
      </w:r>
      <w:r w:rsidRPr="005E0BD8">
        <w:rPr>
          <w:rFonts w:ascii="Arial" w:hAnsi="Arial" w:cs="Arial"/>
          <w:szCs w:val="20"/>
        </w:rPr>
        <w:t xml:space="preserve">A&amp;R Investments Limited z siedzibą w </w:t>
      </w:r>
      <w:r w:rsidRPr="00F101D0">
        <w:rPr>
          <w:rFonts w:ascii="Arial" w:hAnsi="Arial" w:cs="Arial"/>
          <w:szCs w:val="20"/>
        </w:rPr>
        <w:t>Birkirkara</w:t>
      </w:r>
      <w:r w:rsidRPr="005E0BD8">
        <w:rPr>
          <w:rFonts w:ascii="Arial" w:hAnsi="Arial" w:cs="Arial"/>
          <w:szCs w:val="20"/>
        </w:rPr>
        <w:t>, Malta („</w:t>
      </w:r>
      <w:r w:rsidRPr="005E0BD8">
        <w:rPr>
          <w:rFonts w:ascii="Arial" w:hAnsi="Arial" w:cs="Arial"/>
          <w:b/>
          <w:bCs/>
          <w:szCs w:val="20"/>
        </w:rPr>
        <w:t>A&amp;R</w:t>
      </w:r>
      <w:r w:rsidRPr="005E0BD8">
        <w:rPr>
          <w:rFonts w:ascii="Arial" w:hAnsi="Arial" w:cs="Arial"/>
          <w:szCs w:val="20"/>
        </w:rPr>
        <w:t>”) oraz EMBUD 2 spółka z ograniczoną odpowiedzialnością S.K.A. z siedzibą w Warszawie</w:t>
      </w:r>
      <w:r w:rsidRPr="005E0BD8">
        <w:rPr>
          <w:rFonts w:ascii="Arial" w:eastAsia="Times New Roman" w:hAnsi="Arial" w:cs="Arial"/>
          <w:szCs w:val="20"/>
        </w:rPr>
        <w:t xml:space="preserve"> („</w:t>
      </w:r>
      <w:r w:rsidRPr="005E0BD8">
        <w:rPr>
          <w:rFonts w:ascii="Arial" w:eastAsia="Times New Roman" w:hAnsi="Arial" w:cs="Arial"/>
          <w:b/>
          <w:bCs/>
          <w:szCs w:val="20"/>
        </w:rPr>
        <w:t>EMBUD 2</w:t>
      </w:r>
      <w:r w:rsidRPr="005E0BD8">
        <w:rPr>
          <w:rFonts w:ascii="Arial" w:eastAsia="Times New Roman" w:hAnsi="Arial" w:cs="Arial"/>
          <w:szCs w:val="20"/>
        </w:rPr>
        <w:t>”) przewidują</w:t>
      </w:r>
      <w:r>
        <w:rPr>
          <w:rFonts w:ascii="Arial" w:eastAsia="Times New Roman" w:hAnsi="Arial" w:cs="Arial"/>
          <w:szCs w:val="20"/>
        </w:rPr>
        <w:t xml:space="preserve"> dodatkowo</w:t>
      </w:r>
      <w:r w:rsidRPr="005E0BD8">
        <w:rPr>
          <w:rFonts w:ascii="Arial" w:eastAsia="Times New Roman" w:hAnsi="Arial" w:cs="Arial"/>
          <w:szCs w:val="20"/>
        </w:rPr>
        <w:t xml:space="preserve">, że Spółka wyemituje na ich rzecz </w:t>
      </w:r>
      <w:r w:rsidRPr="005E0BD8">
        <w:rPr>
          <w:rFonts w:ascii="Arial" w:hAnsi="Arial" w:cs="Arial"/>
          <w:szCs w:val="20"/>
        </w:rPr>
        <w:t>łącznie 2.500.000 warrantów subskrypcyjnych (po</w:t>
      </w:r>
      <w:r w:rsidR="00600D3A">
        <w:rPr>
          <w:rFonts w:ascii="Arial" w:hAnsi="Arial" w:cs="Arial"/>
          <w:szCs w:val="20"/>
        </w:rPr>
        <w:t xml:space="preserve"> </w:t>
      </w:r>
      <w:r w:rsidRPr="005E0BD8">
        <w:rPr>
          <w:rFonts w:ascii="Arial" w:hAnsi="Arial" w:cs="Arial"/>
          <w:szCs w:val="20"/>
        </w:rPr>
        <w:lastRenderedPageBreak/>
        <w:t>cenie emisyjnej w wysokości 20 złotych za każdy warrant) uprawniających do objęcia, po spełnieniu warunków określonych w uchwale Walnego Zgromadzenia w sprawie emisji warrantów subskrypcyjnych, 2.500.000 akcji zwykłych na okaziciela serii O Spółki, po cenie emisyjnej równej cenie emisji Akcji Nowej Emisji. Tym samym</w:t>
      </w:r>
      <w:r>
        <w:rPr>
          <w:rFonts w:ascii="Arial" w:hAnsi="Arial" w:cs="Arial"/>
          <w:szCs w:val="20"/>
        </w:rPr>
        <w:t>,</w:t>
      </w:r>
      <w:r w:rsidRPr="005E0BD8">
        <w:rPr>
          <w:rFonts w:ascii="Arial" w:hAnsi="Arial" w:cs="Arial"/>
          <w:szCs w:val="20"/>
        </w:rPr>
        <w:t xml:space="preserve"> </w:t>
      </w:r>
      <w:r w:rsidRPr="005E0BD8">
        <w:rPr>
          <w:rFonts w:ascii="Arial" w:eastAsia="Times New Roman" w:hAnsi="Arial" w:cs="Arial"/>
          <w:szCs w:val="20"/>
        </w:rPr>
        <w:t xml:space="preserve">50 milionów PLN w ramach łącznej ceny sprzedaży płatnej przez Spółkę za akcje Modivo zostanie rozliczone w formie potrącenia umownego wzajemnych wierzytelności wynikających z Umów Sprzedaży Akcji Modivo oraz z umów objęcia przez </w:t>
      </w:r>
      <w:r w:rsidRPr="005E0BD8">
        <w:rPr>
          <w:rFonts w:ascii="Arial" w:hAnsi="Arial" w:cs="Arial"/>
          <w:szCs w:val="20"/>
        </w:rPr>
        <w:t xml:space="preserve">A&amp;R oraz EMBUD 2 </w:t>
      </w:r>
      <w:r w:rsidRPr="005E0BD8">
        <w:rPr>
          <w:rFonts w:ascii="Arial" w:eastAsia="Times New Roman" w:hAnsi="Arial" w:cs="Arial"/>
          <w:szCs w:val="20"/>
        </w:rPr>
        <w:t>warrantów subskrypcyjnych emitowanych przez Spółkę. Zgodnie z Umowami Sprzedaży Akcji Modivo, łączna wycena nabywanego przez Spółkę od Akcjonariuszy Mniejszościowych Modivo pakietu akcji Modivo reprezentującego łącznie 22,81% kapitału zakładowego Modivo wyniesie ok. 1,41 mld PLN.</w:t>
      </w:r>
    </w:p>
    <w:bookmarkEnd w:id="34"/>
    <w:p w14:paraId="127764E2" w14:textId="77777777" w:rsidR="005A5B62" w:rsidRDefault="005A5B62" w:rsidP="005A5B62">
      <w:pPr>
        <w:jc w:val="both"/>
        <w:rPr>
          <w:rFonts w:ascii="Arial" w:eastAsia="Times New Roman" w:hAnsi="Arial" w:cs="Arial"/>
          <w:szCs w:val="20"/>
        </w:rPr>
      </w:pPr>
      <w:r>
        <w:rPr>
          <w:rFonts w:ascii="Arial" w:eastAsia="Times New Roman" w:hAnsi="Arial" w:cs="Arial"/>
          <w:szCs w:val="20"/>
        </w:rPr>
        <w:t xml:space="preserve">Wobec potencjalnego udziału Akcjonariuszy Mniejszościowych Modivo w emisji Akcji Nowej Emisji, w celu uproszczenia przepływów pieniężnych w przypadku objęcia Akcji Nowej Emisji przez Akcjonariuszy Mniejszościowych Modivo, projekt Uchwały Emisyjnej przewiduje możliwość </w:t>
      </w:r>
      <w:r w:rsidRPr="00C53A32">
        <w:rPr>
          <w:rFonts w:ascii="Arial" w:eastAsia="Times New Roman" w:hAnsi="Arial" w:cs="Arial"/>
          <w:szCs w:val="20"/>
        </w:rPr>
        <w:t xml:space="preserve">umownego potrącenia wzajemnych wierzytelności pieniężnych </w:t>
      </w:r>
      <w:r>
        <w:rPr>
          <w:rFonts w:ascii="Arial" w:eastAsia="Times New Roman" w:hAnsi="Arial" w:cs="Arial"/>
          <w:szCs w:val="20"/>
        </w:rPr>
        <w:t xml:space="preserve">Akcjonariuszy Mniejszościowych Modivo </w:t>
      </w:r>
      <w:r w:rsidRPr="00C53A32">
        <w:rPr>
          <w:rFonts w:ascii="Arial" w:eastAsia="Times New Roman" w:hAnsi="Arial" w:cs="Arial"/>
          <w:szCs w:val="20"/>
        </w:rPr>
        <w:t xml:space="preserve">wobec Spółki o zapłatę ceny sprzedaży z tytułu </w:t>
      </w:r>
      <w:r>
        <w:rPr>
          <w:rFonts w:ascii="Arial" w:eastAsia="Times New Roman" w:hAnsi="Arial" w:cs="Arial"/>
          <w:szCs w:val="20"/>
        </w:rPr>
        <w:t>U</w:t>
      </w:r>
      <w:r w:rsidRPr="00C53A32">
        <w:rPr>
          <w:rFonts w:ascii="Arial" w:eastAsia="Times New Roman" w:hAnsi="Arial" w:cs="Arial"/>
          <w:szCs w:val="20"/>
        </w:rPr>
        <w:t xml:space="preserve">mów </w:t>
      </w:r>
      <w:r>
        <w:rPr>
          <w:rFonts w:ascii="Arial" w:eastAsia="Times New Roman" w:hAnsi="Arial" w:cs="Arial"/>
          <w:szCs w:val="20"/>
        </w:rPr>
        <w:t>S</w:t>
      </w:r>
      <w:r w:rsidRPr="00C53A32">
        <w:rPr>
          <w:rFonts w:ascii="Arial" w:eastAsia="Times New Roman" w:hAnsi="Arial" w:cs="Arial"/>
          <w:szCs w:val="20"/>
        </w:rPr>
        <w:t xml:space="preserve">przedaży </w:t>
      </w:r>
      <w:r>
        <w:rPr>
          <w:rFonts w:ascii="Arial" w:eastAsia="Times New Roman" w:hAnsi="Arial" w:cs="Arial"/>
          <w:szCs w:val="20"/>
        </w:rPr>
        <w:t>A</w:t>
      </w:r>
      <w:r w:rsidRPr="00C53A32">
        <w:rPr>
          <w:rFonts w:ascii="Arial" w:eastAsia="Times New Roman" w:hAnsi="Arial" w:cs="Arial"/>
          <w:szCs w:val="20"/>
        </w:rPr>
        <w:t xml:space="preserve">kcji Modivo z wierzytelnościami Spółki wobec </w:t>
      </w:r>
      <w:r>
        <w:rPr>
          <w:rFonts w:ascii="Arial" w:eastAsia="Times New Roman" w:hAnsi="Arial" w:cs="Arial"/>
          <w:szCs w:val="20"/>
        </w:rPr>
        <w:t xml:space="preserve">Akcjonariuszy Mniejszościowych </w:t>
      </w:r>
      <w:r w:rsidRPr="00C53A32">
        <w:rPr>
          <w:rFonts w:ascii="Arial" w:eastAsia="Times New Roman" w:hAnsi="Arial" w:cs="Arial"/>
          <w:szCs w:val="20"/>
        </w:rPr>
        <w:t>o wpłatę wkładu pieniężnego na pokrycie Akcji Nowej Emisji. Umowne potrącenie wierzytelności</w:t>
      </w:r>
      <w:r>
        <w:rPr>
          <w:rFonts w:ascii="Arial" w:eastAsia="Times New Roman" w:hAnsi="Arial" w:cs="Arial"/>
          <w:szCs w:val="20"/>
        </w:rPr>
        <w:t xml:space="preserve"> będzie skutkowało </w:t>
      </w:r>
      <w:r w:rsidRPr="00C53A32">
        <w:rPr>
          <w:rFonts w:ascii="Arial" w:eastAsia="Times New Roman" w:hAnsi="Arial" w:cs="Arial"/>
          <w:szCs w:val="20"/>
        </w:rPr>
        <w:t>wzajemn</w:t>
      </w:r>
      <w:r>
        <w:rPr>
          <w:rFonts w:ascii="Arial" w:eastAsia="Times New Roman" w:hAnsi="Arial" w:cs="Arial"/>
          <w:szCs w:val="20"/>
        </w:rPr>
        <w:t>ym</w:t>
      </w:r>
      <w:r w:rsidRPr="00C53A32">
        <w:rPr>
          <w:rFonts w:ascii="Arial" w:eastAsia="Times New Roman" w:hAnsi="Arial" w:cs="Arial"/>
          <w:szCs w:val="20"/>
        </w:rPr>
        <w:t xml:space="preserve"> umorzeni</w:t>
      </w:r>
      <w:r>
        <w:rPr>
          <w:rFonts w:ascii="Arial" w:eastAsia="Times New Roman" w:hAnsi="Arial" w:cs="Arial"/>
          <w:szCs w:val="20"/>
        </w:rPr>
        <w:t>em</w:t>
      </w:r>
      <w:r w:rsidRPr="00C53A32">
        <w:rPr>
          <w:rFonts w:ascii="Arial" w:eastAsia="Times New Roman" w:hAnsi="Arial" w:cs="Arial"/>
          <w:szCs w:val="20"/>
        </w:rPr>
        <w:t xml:space="preserve"> wierzytelności do wysokości równej wkład</w:t>
      </w:r>
      <w:r>
        <w:rPr>
          <w:rFonts w:ascii="Arial" w:eastAsia="Times New Roman" w:hAnsi="Arial" w:cs="Arial"/>
          <w:szCs w:val="20"/>
        </w:rPr>
        <w:t>owi</w:t>
      </w:r>
      <w:r w:rsidRPr="00C53A32">
        <w:rPr>
          <w:rFonts w:ascii="Arial" w:eastAsia="Times New Roman" w:hAnsi="Arial" w:cs="Arial"/>
          <w:szCs w:val="20"/>
        </w:rPr>
        <w:t xml:space="preserve"> na pokrycie Akcji Nowej Emisji</w:t>
      </w:r>
      <w:r>
        <w:rPr>
          <w:rFonts w:ascii="Arial" w:eastAsia="Times New Roman" w:hAnsi="Arial" w:cs="Arial"/>
          <w:szCs w:val="20"/>
        </w:rPr>
        <w:t>.</w:t>
      </w:r>
    </w:p>
    <w:p w14:paraId="0965F145" w14:textId="77777777" w:rsidR="005A5B62" w:rsidRDefault="005A5B62" w:rsidP="005A5B62">
      <w:pPr>
        <w:jc w:val="both"/>
        <w:rPr>
          <w:rFonts w:ascii="Arial" w:eastAsia="Times New Roman" w:hAnsi="Arial" w:cs="Arial"/>
          <w:szCs w:val="20"/>
        </w:rPr>
      </w:pPr>
      <w:r>
        <w:rPr>
          <w:rFonts w:ascii="Arial" w:eastAsia="Times New Roman" w:hAnsi="Arial" w:cs="Arial"/>
          <w:szCs w:val="20"/>
        </w:rPr>
        <w:t>Podstawowym celem emisji Akcji Nowej Emisji jest pozyskanie przez Spółkę środków na zapłatę gotówkowej części ceny sprzedaży wynikającej z Umów Sprzedaży Akcji Modivo poprzez emisję jak najmniejszej liczby Akcji Nowej Emisji. W szczególności, i</w:t>
      </w:r>
      <w:r w:rsidRPr="00BD7962">
        <w:rPr>
          <w:rFonts w:ascii="Arial" w:eastAsia="Times New Roman" w:hAnsi="Arial" w:cs="Arial"/>
          <w:szCs w:val="20"/>
        </w:rPr>
        <w:t xml:space="preserve">ntencją </w:t>
      </w:r>
      <w:r>
        <w:rPr>
          <w:rFonts w:ascii="Arial" w:eastAsia="Times New Roman" w:hAnsi="Arial" w:cs="Arial"/>
          <w:szCs w:val="20"/>
        </w:rPr>
        <w:t xml:space="preserve">Spółki </w:t>
      </w:r>
      <w:r w:rsidRPr="00BD7962">
        <w:rPr>
          <w:rFonts w:ascii="Arial" w:eastAsia="Times New Roman" w:hAnsi="Arial" w:cs="Arial"/>
          <w:szCs w:val="20"/>
        </w:rPr>
        <w:t xml:space="preserve">jest, aby </w:t>
      </w:r>
      <w:r>
        <w:rPr>
          <w:rFonts w:ascii="Arial" w:eastAsia="Times New Roman" w:hAnsi="Arial" w:cs="Arial"/>
          <w:szCs w:val="20"/>
        </w:rPr>
        <w:t>liczba A</w:t>
      </w:r>
      <w:r w:rsidRPr="00BD7962">
        <w:rPr>
          <w:rFonts w:ascii="Arial" w:eastAsia="Times New Roman" w:hAnsi="Arial" w:cs="Arial"/>
          <w:szCs w:val="20"/>
        </w:rPr>
        <w:t xml:space="preserve">kcji </w:t>
      </w:r>
      <w:r>
        <w:rPr>
          <w:rFonts w:ascii="Arial" w:eastAsia="Times New Roman" w:hAnsi="Arial" w:cs="Arial"/>
          <w:szCs w:val="20"/>
        </w:rPr>
        <w:t xml:space="preserve">Nowej Emisja </w:t>
      </w:r>
      <w:r w:rsidRPr="00BD7962">
        <w:rPr>
          <w:rFonts w:ascii="Arial" w:eastAsia="Times New Roman" w:hAnsi="Arial" w:cs="Arial"/>
          <w:szCs w:val="20"/>
        </w:rPr>
        <w:t>został</w:t>
      </w:r>
      <w:r>
        <w:rPr>
          <w:rFonts w:ascii="Arial" w:eastAsia="Times New Roman" w:hAnsi="Arial" w:cs="Arial"/>
          <w:szCs w:val="20"/>
        </w:rPr>
        <w:t>a</w:t>
      </w:r>
      <w:r w:rsidRPr="00BD7962">
        <w:rPr>
          <w:rFonts w:ascii="Arial" w:eastAsia="Times New Roman" w:hAnsi="Arial" w:cs="Arial"/>
          <w:szCs w:val="20"/>
        </w:rPr>
        <w:t xml:space="preserve"> ograniczona tak</w:t>
      </w:r>
      <w:r>
        <w:rPr>
          <w:rFonts w:ascii="Arial" w:eastAsia="Times New Roman" w:hAnsi="Arial" w:cs="Arial"/>
          <w:szCs w:val="20"/>
        </w:rPr>
        <w:t>,</w:t>
      </w:r>
      <w:r w:rsidRPr="00BD7962">
        <w:rPr>
          <w:rFonts w:ascii="Arial" w:eastAsia="Times New Roman" w:hAnsi="Arial" w:cs="Arial"/>
          <w:szCs w:val="20"/>
        </w:rPr>
        <w:t xml:space="preserve"> aby pozyskać kwotę </w:t>
      </w:r>
      <w:r>
        <w:rPr>
          <w:rFonts w:ascii="Arial" w:eastAsia="Times New Roman" w:hAnsi="Arial" w:cs="Arial"/>
          <w:szCs w:val="20"/>
        </w:rPr>
        <w:t xml:space="preserve">ok. </w:t>
      </w:r>
      <w:r w:rsidRPr="00BD7962">
        <w:rPr>
          <w:rFonts w:ascii="Arial" w:eastAsia="Times New Roman" w:hAnsi="Arial" w:cs="Arial"/>
          <w:szCs w:val="20"/>
        </w:rPr>
        <w:t xml:space="preserve">1,36 mld </w:t>
      </w:r>
      <w:r>
        <w:rPr>
          <w:rFonts w:ascii="Arial" w:eastAsia="Times New Roman" w:hAnsi="Arial" w:cs="Arial"/>
          <w:szCs w:val="20"/>
        </w:rPr>
        <w:t>PLN</w:t>
      </w:r>
      <w:r w:rsidRPr="00BD7962">
        <w:rPr>
          <w:rFonts w:ascii="Arial" w:eastAsia="Times New Roman" w:hAnsi="Arial" w:cs="Arial"/>
          <w:szCs w:val="20"/>
        </w:rPr>
        <w:t xml:space="preserve">. </w:t>
      </w:r>
      <w:r>
        <w:rPr>
          <w:rFonts w:ascii="Arial" w:eastAsia="Times New Roman" w:hAnsi="Arial" w:cs="Arial"/>
          <w:szCs w:val="20"/>
        </w:rPr>
        <w:t xml:space="preserve">Jednakże, w przypadku dużego popytu na Akcje Nowej Emisji, Zarząd Spółki może podjąć decyzję o emisji dodatkowo </w:t>
      </w:r>
      <w:r w:rsidRPr="00BD7962">
        <w:rPr>
          <w:rFonts w:ascii="Arial" w:eastAsia="Times New Roman" w:hAnsi="Arial" w:cs="Arial"/>
          <w:szCs w:val="20"/>
        </w:rPr>
        <w:t>1</w:t>
      </w:r>
      <w:r>
        <w:rPr>
          <w:rFonts w:ascii="Arial" w:eastAsia="Times New Roman" w:hAnsi="Arial" w:cs="Arial"/>
          <w:szCs w:val="20"/>
        </w:rPr>
        <w:t>.000.000 (jednego miliona)</w:t>
      </w:r>
      <w:r w:rsidRPr="00BD7962">
        <w:rPr>
          <w:rFonts w:ascii="Arial" w:eastAsia="Times New Roman" w:hAnsi="Arial" w:cs="Arial"/>
          <w:szCs w:val="20"/>
        </w:rPr>
        <w:t xml:space="preserve"> </w:t>
      </w:r>
      <w:r>
        <w:rPr>
          <w:rFonts w:ascii="Arial" w:eastAsia="Times New Roman" w:hAnsi="Arial" w:cs="Arial"/>
          <w:szCs w:val="20"/>
        </w:rPr>
        <w:t xml:space="preserve">Akcji Nowej Emisji tj. do 10.000.000 (dziesięciu milionów) </w:t>
      </w:r>
      <w:r w:rsidRPr="00443A65">
        <w:rPr>
          <w:rFonts w:ascii="Arial" w:eastAsia="Times New Roman" w:hAnsi="Arial" w:cs="Arial"/>
          <w:szCs w:val="20"/>
        </w:rPr>
        <w:t>Akcji Nowej Emisji</w:t>
      </w:r>
      <w:r>
        <w:rPr>
          <w:rFonts w:ascii="Arial" w:eastAsia="Times New Roman" w:hAnsi="Arial" w:cs="Arial"/>
          <w:szCs w:val="20"/>
        </w:rPr>
        <w:t xml:space="preserve"> łącznie, aby nadwyżkę środków z emisji Akcji Nowej Emisji ponad środki niezbędne do zapłaty gotówkowej ceny sprzedaży wynikającej z Umów Sprzedaży Akcji Modivo przeznaczyć na </w:t>
      </w:r>
      <w:r w:rsidRPr="00BC27B8">
        <w:rPr>
          <w:rFonts w:ascii="Arial" w:eastAsia="Times New Roman" w:hAnsi="Arial" w:cs="Arial"/>
          <w:szCs w:val="20"/>
        </w:rPr>
        <w:t>realizacj</w:t>
      </w:r>
      <w:r>
        <w:rPr>
          <w:rFonts w:ascii="Arial" w:eastAsia="Times New Roman" w:hAnsi="Arial" w:cs="Arial"/>
          <w:szCs w:val="20"/>
        </w:rPr>
        <w:t>ę</w:t>
      </w:r>
      <w:r w:rsidRPr="00BC27B8">
        <w:rPr>
          <w:rFonts w:ascii="Arial" w:eastAsia="Times New Roman" w:hAnsi="Arial" w:cs="Arial"/>
          <w:szCs w:val="20"/>
        </w:rPr>
        <w:t xml:space="preserve"> wyznaczonych przez Zarząd kierunków strategicznych rozwoju </w:t>
      </w:r>
      <w:r>
        <w:rPr>
          <w:rFonts w:ascii="Arial" w:eastAsia="Times New Roman" w:hAnsi="Arial" w:cs="Arial"/>
          <w:szCs w:val="20"/>
        </w:rPr>
        <w:t>Grupy CCC obejmujących</w:t>
      </w:r>
      <w:r w:rsidRPr="003955A8">
        <w:rPr>
          <w:rFonts w:ascii="Arial" w:eastAsia="Times New Roman" w:hAnsi="Arial" w:cs="Arial"/>
          <w:szCs w:val="20"/>
        </w:rPr>
        <w:t xml:space="preserve"> przede wszystkim: (i) dalszy rozwój oferty marek licencyjnych (w tym rozszerzenie oferty o kolejne kategorie produktowe, w szczególności odzież) i wprowadzenie segmentacji w celu budowania wartości marek we wszystkich przedziałach cenowych; (ii) przyspieszenie tempa rozwoju powierzchni handlowej w oparciu o sprawdzone formaty oraz nowe, komplementarne linie biznesowe; </w:t>
      </w:r>
      <w:r>
        <w:rPr>
          <w:rFonts w:ascii="Arial" w:eastAsia="Times New Roman" w:hAnsi="Arial" w:cs="Arial"/>
          <w:szCs w:val="20"/>
        </w:rPr>
        <w:t xml:space="preserve">oraz </w:t>
      </w:r>
      <w:r w:rsidRPr="003955A8">
        <w:rPr>
          <w:rFonts w:ascii="Arial" w:eastAsia="Times New Roman" w:hAnsi="Arial" w:cs="Arial"/>
          <w:szCs w:val="20"/>
        </w:rPr>
        <w:t>(</w:t>
      </w:r>
      <w:r>
        <w:rPr>
          <w:rFonts w:ascii="Arial" w:eastAsia="Times New Roman" w:hAnsi="Arial" w:cs="Arial"/>
          <w:szCs w:val="20"/>
        </w:rPr>
        <w:t>iii</w:t>
      </w:r>
      <w:r w:rsidRPr="003955A8">
        <w:rPr>
          <w:rFonts w:ascii="Arial" w:eastAsia="Times New Roman" w:hAnsi="Arial" w:cs="Arial"/>
          <w:szCs w:val="20"/>
        </w:rPr>
        <w:t xml:space="preserve">) dalszą ekspansję międzynarodową skoncentrowaną na regionie CEE z równoczesnym wykorzystaniem szans na rynkach południowej Europy. O ile celem Zarządu jest finansowanie nakładów głównie z przepływów operacyjnych, o tyle perspektywa pozyskania dodatkowego kapitału od największego akcjonariusza Spółki oraz innych inwestorów uprawnionych do udziału w ofercie </w:t>
      </w:r>
      <w:r w:rsidRPr="00443A65">
        <w:rPr>
          <w:rFonts w:ascii="Arial" w:eastAsia="Times New Roman" w:hAnsi="Arial" w:cs="Arial"/>
          <w:szCs w:val="20"/>
        </w:rPr>
        <w:t>Akcji Nowej Emisji</w:t>
      </w:r>
      <w:r w:rsidRPr="003955A8">
        <w:rPr>
          <w:rFonts w:ascii="Arial" w:eastAsia="Times New Roman" w:hAnsi="Arial" w:cs="Arial"/>
          <w:szCs w:val="20"/>
        </w:rPr>
        <w:t xml:space="preserve"> realizowanej w oparciu o zwolnienie z obowiązku opublikowania prospektu jest przyjmowana przez Spółkę pozytywnie</w:t>
      </w:r>
      <w:r>
        <w:rPr>
          <w:rFonts w:ascii="Arial" w:eastAsia="Times New Roman" w:hAnsi="Arial" w:cs="Arial"/>
          <w:szCs w:val="20"/>
        </w:rPr>
        <w:t>.</w:t>
      </w:r>
    </w:p>
    <w:p w14:paraId="26E59C44" w14:textId="77777777" w:rsidR="005A5B62" w:rsidRDefault="005A5B62" w:rsidP="005A5B62">
      <w:pPr>
        <w:jc w:val="both"/>
        <w:rPr>
          <w:rFonts w:ascii="Arial" w:eastAsia="Times New Roman" w:hAnsi="Arial" w:cs="Arial"/>
          <w:szCs w:val="20"/>
        </w:rPr>
      </w:pPr>
      <w:r w:rsidRPr="003D6192">
        <w:rPr>
          <w:rFonts w:ascii="Arial" w:eastAsia="Times New Roman" w:hAnsi="Arial" w:cs="Arial"/>
          <w:szCs w:val="20"/>
        </w:rPr>
        <w:t xml:space="preserve">W dniu </w:t>
      </w:r>
      <w:r>
        <w:rPr>
          <w:rFonts w:ascii="Arial" w:eastAsia="Times New Roman" w:hAnsi="Arial" w:cs="Arial"/>
          <w:szCs w:val="20"/>
        </w:rPr>
        <w:t>17 lutego</w:t>
      </w:r>
      <w:r w:rsidRPr="003D6192">
        <w:rPr>
          <w:rFonts w:ascii="Arial" w:eastAsia="Times New Roman" w:hAnsi="Arial" w:cs="Arial"/>
          <w:szCs w:val="20"/>
        </w:rPr>
        <w:t xml:space="preserve"> 202</w:t>
      </w:r>
      <w:r w:rsidRPr="009A1B4C">
        <w:rPr>
          <w:rFonts w:ascii="Arial" w:eastAsia="Times New Roman" w:hAnsi="Arial" w:cs="Arial"/>
          <w:szCs w:val="20"/>
        </w:rPr>
        <w:t>5</w:t>
      </w:r>
      <w:r w:rsidRPr="003D6192">
        <w:rPr>
          <w:rFonts w:ascii="Arial" w:eastAsia="Times New Roman" w:hAnsi="Arial" w:cs="Arial"/>
          <w:szCs w:val="20"/>
        </w:rPr>
        <w:t xml:space="preserve"> r. Zarząd otrzymał od akcjonariusza Spółki, ULTRO S.à r.l. („</w:t>
      </w:r>
      <w:r w:rsidRPr="003D6192">
        <w:rPr>
          <w:rFonts w:ascii="Arial" w:eastAsia="Times New Roman" w:hAnsi="Arial" w:cs="Arial"/>
          <w:b/>
          <w:bCs/>
          <w:szCs w:val="20"/>
        </w:rPr>
        <w:t>Akcjonariusz</w:t>
      </w:r>
      <w:r w:rsidRPr="003D6192">
        <w:rPr>
          <w:rFonts w:ascii="Arial" w:eastAsia="Times New Roman" w:hAnsi="Arial" w:cs="Arial"/>
          <w:szCs w:val="20"/>
        </w:rPr>
        <w:t xml:space="preserve">”) </w:t>
      </w:r>
      <w:r>
        <w:rPr>
          <w:rFonts w:ascii="Arial" w:eastAsia="Times New Roman" w:hAnsi="Arial" w:cs="Arial"/>
          <w:szCs w:val="20"/>
        </w:rPr>
        <w:t xml:space="preserve">deklarację </w:t>
      </w:r>
      <w:r w:rsidRPr="003D6192">
        <w:rPr>
          <w:rFonts w:ascii="Arial" w:eastAsia="Times New Roman" w:hAnsi="Arial" w:cs="Arial"/>
          <w:szCs w:val="20"/>
        </w:rPr>
        <w:t xml:space="preserve">zapewnienia </w:t>
      </w:r>
      <w:r>
        <w:rPr>
          <w:rFonts w:ascii="Arial" w:eastAsia="Times New Roman" w:hAnsi="Arial" w:cs="Arial"/>
          <w:szCs w:val="20"/>
        </w:rPr>
        <w:t xml:space="preserve">Spółce </w:t>
      </w:r>
      <w:r w:rsidRPr="003D6192">
        <w:rPr>
          <w:rFonts w:ascii="Arial" w:eastAsia="Times New Roman" w:hAnsi="Arial" w:cs="Arial"/>
          <w:szCs w:val="20"/>
        </w:rPr>
        <w:t>finansowania udziałowego w kwocie około</w:t>
      </w:r>
      <w:r>
        <w:rPr>
          <w:rFonts w:ascii="Arial" w:eastAsia="Times New Roman" w:hAnsi="Arial" w:cs="Arial"/>
          <w:szCs w:val="20"/>
        </w:rPr>
        <w:t xml:space="preserve"> 500</w:t>
      </w:r>
      <w:r w:rsidRPr="003D6192">
        <w:rPr>
          <w:rFonts w:ascii="Arial" w:eastAsia="Times New Roman" w:hAnsi="Arial" w:cs="Arial"/>
          <w:szCs w:val="20"/>
        </w:rPr>
        <w:t xml:space="preserve"> milionów </w:t>
      </w:r>
      <w:r>
        <w:rPr>
          <w:rFonts w:ascii="Arial" w:eastAsia="Times New Roman" w:hAnsi="Arial" w:cs="Arial"/>
          <w:szCs w:val="20"/>
        </w:rPr>
        <w:t xml:space="preserve">PLN, </w:t>
      </w:r>
      <w:r w:rsidRPr="00362EC7">
        <w:rPr>
          <w:rFonts w:ascii="Arial" w:eastAsia="Times New Roman" w:hAnsi="Arial" w:cs="Arial"/>
          <w:szCs w:val="20"/>
        </w:rPr>
        <w:t xml:space="preserve">w przypadku gdyby Spółka przeprowadziła emisję Akcji </w:t>
      </w:r>
      <w:r>
        <w:rPr>
          <w:rFonts w:ascii="Arial" w:eastAsia="Times New Roman" w:hAnsi="Arial" w:cs="Arial"/>
          <w:szCs w:val="20"/>
        </w:rPr>
        <w:t>Nowej Emisji</w:t>
      </w:r>
      <w:r w:rsidRPr="00362EC7">
        <w:rPr>
          <w:rFonts w:ascii="Arial" w:eastAsia="Times New Roman" w:hAnsi="Arial" w:cs="Arial"/>
          <w:szCs w:val="20"/>
        </w:rPr>
        <w:t xml:space="preserve"> zasadniczo na warunkach określonych w projekcie Uchwały Emisyjnej</w:t>
      </w:r>
      <w:r>
        <w:rPr>
          <w:rFonts w:ascii="Arial" w:eastAsia="Times New Roman" w:hAnsi="Arial" w:cs="Arial"/>
          <w:szCs w:val="20"/>
        </w:rPr>
        <w:t>, tj. na poziomie zapewniającym utrzymanie lub zwiększenie obecnego zaangażowania kapitałowego Akcjonariusza w Spółkę</w:t>
      </w:r>
      <w:r w:rsidRPr="003D6192">
        <w:rPr>
          <w:rFonts w:ascii="Arial" w:eastAsia="Times New Roman" w:hAnsi="Arial" w:cs="Arial"/>
          <w:szCs w:val="20"/>
        </w:rPr>
        <w:t>.</w:t>
      </w:r>
    </w:p>
    <w:p w14:paraId="51A89905" w14:textId="77777777" w:rsidR="005A5B62" w:rsidRPr="00DF11F5" w:rsidRDefault="005A5B62" w:rsidP="005A5B62">
      <w:pPr>
        <w:jc w:val="both"/>
        <w:rPr>
          <w:rFonts w:ascii="Arial" w:eastAsia="Times New Roman" w:hAnsi="Arial" w:cs="Arial"/>
          <w:szCs w:val="20"/>
        </w:rPr>
      </w:pPr>
      <w:r w:rsidRPr="005300D6">
        <w:rPr>
          <w:rFonts w:ascii="Arial" w:eastAsia="Times New Roman" w:hAnsi="Arial" w:cs="Arial"/>
          <w:szCs w:val="20"/>
        </w:rPr>
        <w:t xml:space="preserve">Projekt </w:t>
      </w:r>
      <w:r>
        <w:rPr>
          <w:rFonts w:ascii="Arial" w:eastAsia="Times New Roman" w:hAnsi="Arial" w:cs="Arial"/>
          <w:szCs w:val="20"/>
        </w:rPr>
        <w:t xml:space="preserve">Uchwały Emisyjnej </w:t>
      </w:r>
      <w:r w:rsidRPr="005300D6">
        <w:rPr>
          <w:rFonts w:ascii="Arial" w:eastAsia="Times New Roman" w:hAnsi="Arial" w:cs="Arial"/>
          <w:szCs w:val="20"/>
        </w:rPr>
        <w:t xml:space="preserve">przewiduje emisję do </w:t>
      </w:r>
      <w:r>
        <w:rPr>
          <w:rFonts w:ascii="Arial" w:eastAsia="Times New Roman" w:hAnsi="Arial" w:cs="Arial"/>
          <w:szCs w:val="20"/>
        </w:rPr>
        <w:t xml:space="preserve">10.000.000 (dziesięciu milionów) </w:t>
      </w:r>
      <w:r w:rsidRPr="00443A65">
        <w:rPr>
          <w:rFonts w:ascii="Arial" w:eastAsia="Times New Roman" w:hAnsi="Arial" w:cs="Arial"/>
          <w:szCs w:val="20"/>
        </w:rPr>
        <w:t>Akcji Nowej Emisji</w:t>
      </w:r>
      <w:r>
        <w:rPr>
          <w:rFonts w:ascii="Arial" w:eastAsia="Times New Roman" w:hAnsi="Arial" w:cs="Arial"/>
          <w:szCs w:val="20"/>
        </w:rPr>
        <w:t xml:space="preserve">, </w:t>
      </w:r>
      <w:r w:rsidRPr="00A05B91">
        <w:rPr>
          <w:rFonts w:ascii="Arial" w:eastAsia="Times New Roman" w:hAnsi="Arial" w:cs="Arial"/>
          <w:szCs w:val="20"/>
        </w:rPr>
        <w:t xml:space="preserve">aby w przypadku objęcia przez inwestorów wszystkich Akcji </w:t>
      </w:r>
      <w:r>
        <w:rPr>
          <w:rFonts w:ascii="Arial" w:eastAsia="Times New Roman" w:hAnsi="Arial" w:cs="Arial"/>
          <w:szCs w:val="20"/>
        </w:rPr>
        <w:t xml:space="preserve">Nowej Emisji </w:t>
      </w:r>
      <w:r w:rsidRPr="00A05B91">
        <w:rPr>
          <w:rFonts w:ascii="Arial" w:eastAsia="Times New Roman" w:hAnsi="Arial" w:cs="Arial"/>
          <w:szCs w:val="20"/>
        </w:rPr>
        <w:t>możliwe było ich dopuszczenie w całości w najszybszym możliwym terminie do obrotu na rynku regulowanym prowadzonym przez</w:t>
      </w:r>
      <w:r>
        <w:rPr>
          <w:rFonts w:ascii="Arial" w:eastAsia="Times New Roman" w:hAnsi="Arial" w:cs="Arial"/>
          <w:szCs w:val="20"/>
        </w:rPr>
        <w:t xml:space="preserve"> Giełdę Papierów Wartościowych w Warszawie S.A.</w:t>
      </w:r>
      <w:r w:rsidRPr="00A05B91">
        <w:rPr>
          <w:rFonts w:ascii="Arial" w:eastAsia="Times New Roman" w:hAnsi="Arial" w:cs="Arial"/>
          <w:szCs w:val="20"/>
        </w:rPr>
        <w:t xml:space="preserve"> </w:t>
      </w:r>
      <w:r>
        <w:rPr>
          <w:rFonts w:ascii="Arial" w:eastAsia="Times New Roman" w:hAnsi="Arial" w:cs="Arial"/>
          <w:szCs w:val="20"/>
        </w:rPr>
        <w:t>(„</w:t>
      </w:r>
      <w:r w:rsidRPr="00443A65">
        <w:rPr>
          <w:rFonts w:ascii="Arial" w:eastAsia="Times New Roman" w:hAnsi="Arial" w:cs="Arial"/>
          <w:b/>
          <w:bCs/>
          <w:szCs w:val="20"/>
        </w:rPr>
        <w:t>GPW</w:t>
      </w:r>
      <w:r>
        <w:rPr>
          <w:rFonts w:ascii="Arial" w:eastAsia="Times New Roman" w:hAnsi="Arial" w:cs="Arial"/>
          <w:szCs w:val="20"/>
        </w:rPr>
        <w:t>”)</w:t>
      </w:r>
      <w:r w:rsidRPr="00A05B91">
        <w:rPr>
          <w:rFonts w:ascii="Arial" w:eastAsia="Times New Roman" w:hAnsi="Arial" w:cs="Arial"/>
          <w:szCs w:val="20"/>
        </w:rPr>
        <w:t>, na którym są notowane akcje Spółki, bez obowiązku publikacji prospektu w rozumieniu właściwych przepisów prawa.</w:t>
      </w:r>
      <w:r>
        <w:rPr>
          <w:rFonts w:ascii="Arial" w:eastAsia="Times New Roman" w:hAnsi="Arial" w:cs="Arial"/>
          <w:szCs w:val="20"/>
        </w:rPr>
        <w:t xml:space="preserve"> </w:t>
      </w:r>
      <w:r w:rsidRPr="00BE0E4C">
        <w:rPr>
          <w:rFonts w:ascii="Arial" w:eastAsia="Times New Roman" w:hAnsi="Arial" w:cs="Arial"/>
          <w:szCs w:val="20"/>
        </w:rPr>
        <w:t xml:space="preserve">Oferta Akcji Nowej Emisji </w:t>
      </w:r>
      <w:r>
        <w:rPr>
          <w:rFonts w:ascii="Arial" w:eastAsia="Times New Roman" w:hAnsi="Arial" w:cs="Arial"/>
          <w:szCs w:val="20"/>
        </w:rPr>
        <w:t xml:space="preserve">na warunkach określonych w Uchwale Emisyjnej </w:t>
      </w:r>
      <w:r w:rsidRPr="00BE0E4C">
        <w:rPr>
          <w:rFonts w:ascii="Arial" w:eastAsia="Times New Roman" w:hAnsi="Arial" w:cs="Arial"/>
          <w:szCs w:val="20"/>
        </w:rPr>
        <w:t>pozwoli</w:t>
      </w:r>
      <w:r>
        <w:rPr>
          <w:rFonts w:ascii="Arial" w:eastAsia="Times New Roman" w:hAnsi="Arial" w:cs="Arial"/>
          <w:szCs w:val="20"/>
        </w:rPr>
        <w:t xml:space="preserve"> </w:t>
      </w:r>
      <w:r w:rsidRPr="00BE0E4C">
        <w:rPr>
          <w:rFonts w:ascii="Arial" w:eastAsia="Times New Roman" w:hAnsi="Arial" w:cs="Arial"/>
          <w:szCs w:val="20"/>
        </w:rPr>
        <w:t xml:space="preserve">pozyskać Spółce dodatkowy kapitał udziałowy </w:t>
      </w:r>
      <w:r w:rsidRPr="00443A65">
        <w:rPr>
          <w:rFonts w:ascii="Arial" w:eastAsia="Times New Roman" w:hAnsi="Arial" w:cs="Arial"/>
          <w:szCs w:val="20"/>
        </w:rPr>
        <w:t>od</w:t>
      </w:r>
      <w:r w:rsidRPr="00BE0E4C">
        <w:rPr>
          <w:rFonts w:ascii="Arial" w:eastAsia="Times New Roman" w:hAnsi="Arial" w:cs="Arial"/>
          <w:szCs w:val="20"/>
        </w:rPr>
        <w:t xml:space="preserve"> inwestorów uprawnionych do udziału</w:t>
      </w:r>
      <w:r>
        <w:rPr>
          <w:rFonts w:ascii="Arial" w:eastAsia="Times New Roman" w:hAnsi="Arial" w:cs="Arial"/>
          <w:szCs w:val="20"/>
        </w:rPr>
        <w:t xml:space="preserve"> </w:t>
      </w:r>
      <w:r w:rsidRPr="00BE0E4C">
        <w:rPr>
          <w:rFonts w:ascii="Arial" w:eastAsia="Times New Roman" w:hAnsi="Arial" w:cs="Arial"/>
          <w:szCs w:val="20"/>
        </w:rPr>
        <w:t xml:space="preserve">w ofercie </w:t>
      </w:r>
      <w:r>
        <w:rPr>
          <w:rFonts w:ascii="Arial" w:eastAsia="Times New Roman" w:hAnsi="Arial" w:cs="Arial"/>
          <w:szCs w:val="20"/>
        </w:rPr>
        <w:t xml:space="preserve">akcji </w:t>
      </w:r>
      <w:r w:rsidRPr="00BE0E4C">
        <w:rPr>
          <w:rFonts w:ascii="Arial" w:eastAsia="Times New Roman" w:hAnsi="Arial" w:cs="Arial"/>
          <w:szCs w:val="20"/>
        </w:rPr>
        <w:t>realizowanej w oparciu o zwolnienie z obowiązku opublikowania prospektu</w:t>
      </w:r>
      <w:r>
        <w:rPr>
          <w:rFonts w:ascii="Arial" w:eastAsia="Times New Roman" w:hAnsi="Arial" w:cs="Arial"/>
          <w:szCs w:val="20"/>
        </w:rPr>
        <w:t xml:space="preserve"> </w:t>
      </w:r>
      <w:r w:rsidRPr="00BE0E4C">
        <w:rPr>
          <w:rFonts w:ascii="Arial" w:eastAsia="Times New Roman" w:hAnsi="Arial" w:cs="Arial"/>
          <w:szCs w:val="20"/>
        </w:rPr>
        <w:t>w rozumieniu właściwych przepisów prawa bądź innego dokumentu</w:t>
      </w:r>
      <w:r>
        <w:rPr>
          <w:rFonts w:ascii="Arial" w:eastAsia="Times New Roman" w:hAnsi="Arial" w:cs="Arial"/>
          <w:szCs w:val="20"/>
        </w:rPr>
        <w:t xml:space="preserve"> </w:t>
      </w:r>
      <w:r w:rsidRPr="00BE0E4C">
        <w:rPr>
          <w:rFonts w:ascii="Arial" w:eastAsia="Times New Roman" w:hAnsi="Arial" w:cs="Arial"/>
          <w:szCs w:val="20"/>
        </w:rPr>
        <w:t>informacyjnego albo ofertowego na potrzeby takiej oferty lub wyjątku od obowiązku</w:t>
      </w:r>
      <w:r>
        <w:rPr>
          <w:rFonts w:ascii="Arial" w:eastAsia="Times New Roman" w:hAnsi="Arial" w:cs="Arial"/>
          <w:szCs w:val="20"/>
        </w:rPr>
        <w:t xml:space="preserve"> </w:t>
      </w:r>
      <w:r w:rsidRPr="00BE0E4C">
        <w:rPr>
          <w:rFonts w:ascii="Arial" w:eastAsia="Times New Roman" w:hAnsi="Arial" w:cs="Arial"/>
          <w:szCs w:val="20"/>
        </w:rPr>
        <w:t>przeprowadzenia procesu rejestracyjnego w innej jurysdykcji.</w:t>
      </w:r>
    </w:p>
    <w:p w14:paraId="4C03371F" w14:textId="77777777" w:rsidR="005A5B62" w:rsidRDefault="005A5B62" w:rsidP="005A5B62">
      <w:pPr>
        <w:jc w:val="both"/>
        <w:rPr>
          <w:rFonts w:ascii="Arial" w:eastAsia="Times New Roman" w:hAnsi="Arial" w:cs="Arial"/>
          <w:szCs w:val="20"/>
        </w:rPr>
      </w:pPr>
      <w:r w:rsidRPr="00DF11F5">
        <w:rPr>
          <w:rFonts w:ascii="Arial" w:eastAsia="Times New Roman" w:hAnsi="Arial" w:cs="Arial"/>
          <w:szCs w:val="20"/>
        </w:rPr>
        <w:t xml:space="preserve">Zgodnie z projektem Uchwały Emisyjnej, </w:t>
      </w:r>
      <w:r w:rsidRPr="003919D4">
        <w:rPr>
          <w:rFonts w:ascii="Arial" w:eastAsia="Times New Roman" w:hAnsi="Arial" w:cs="Arial"/>
          <w:szCs w:val="20"/>
        </w:rPr>
        <w:t xml:space="preserve">Zarząd zobowiązany jest zaoferować Akcje </w:t>
      </w:r>
      <w:r>
        <w:rPr>
          <w:rFonts w:ascii="Arial" w:eastAsia="Times New Roman" w:hAnsi="Arial" w:cs="Arial"/>
          <w:szCs w:val="20"/>
        </w:rPr>
        <w:t>Nowej Emisji</w:t>
      </w:r>
      <w:r w:rsidRPr="003919D4">
        <w:rPr>
          <w:rFonts w:ascii="Arial" w:eastAsia="Times New Roman" w:hAnsi="Arial" w:cs="Arial"/>
          <w:szCs w:val="20"/>
        </w:rPr>
        <w:t xml:space="preserve"> wyłącznie inwestorom, którzy otrzymali zaproszenie od firmy inwestycyjnej prowadzącej proces budowania księgi popytu (albo inny proces mający na celu pozyskanie podmiotów obejmujących Akcje </w:t>
      </w:r>
      <w:r>
        <w:rPr>
          <w:rFonts w:ascii="Arial" w:eastAsia="Times New Roman" w:hAnsi="Arial" w:cs="Arial"/>
          <w:szCs w:val="20"/>
        </w:rPr>
        <w:t>Nowej Emisji</w:t>
      </w:r>
      <w:r w:rsidRPr="003919D4">
        <w:rPr>
          <w:rFonts w:ascii="Arial" w:eastAsia="Times New Roman" w:hAnsi="Arial" w:cs="Arial"/>
          <w:szCs w:val="20"/>
        </w:rPr>
        <w:t xml:space="preserve">) do udziału w ofercie i spełniają następujące warunki: (i) są inwestorami kwalifikowanymi w rozumieniu art. 1 ust. 4 lit. a) </w:t>
      </w:r>
      <w:r w:rsidRPr="003919D4">
        <w:rPr>
          <w:rFonts w:ascii="Arial" w:eastAsia="Times New Roman" w:hAnsi="Arial" w:cs="Arial"/>
          <w:szCs w:val="20"/>
        </w:rPr>
        <w:lastRenderedPageBreak/>
        <w:t>Rozporządzenia Parlamentu Europejskiego i Rady (UE) 2017/1129 z dnia 14 czerwca 2017 r. w sprawie prospektu, który ma być publikowany w związku z ofertą publiczną papierów wartościowych lub dopuszczeniem ich do obrotu na rynku regulowanym oraz uchylenia dyrektywy 2003/71/WE („</w:t>
      </w:r>
      <w:r w:rsidRPr="003919D4">
        <w:rPr>
          <w:rFonts w:ascii="Arial" w:eastAsia="Times New Roman" w:hAnsi="Arial" w:cs="Arial"/>
          <w:b/>
          <w:bCs/>
          <w:szCs w:val="20"/>
        </w:rPr>
        <w:t>Rozporządzenie Prospektowe</w:t>
      </w:r>
      <w:r w:rsidRPr="003919D4">
        <w:rPr>
          <w:rFonts w:ascii="Arial" w:eastAsia="Times New Roman" w:hAnsi="Arial" w:cs="Arial"/>
          <w:szCs w:val="20"/>
        </w:rPr>
        <w:t xml:space="preserve">”); lub </w:t>
      </w:r>
      <w:r>
        <w:rPr>
          <w:rFonts w:ascii="Arial" w:eastAsia="Times New Roman" w:hAnsi="Arial" w:cs="Arial"/>
          <w:szCs w:val="20"/>
        </w:rPr>
        <w:t>(ii) liczba inwestorów, do których zaoferowane zostaną Akcje Nowej Emisji, będzie mniejsza niż 150 osób fizycznych lub prawnych, innych niż inwestorzy kwalifikowani (</w:t>
      </w:r>
      <w:r w:rsidRPr="003919D4">
        <w:rPr>
          <w:rFonts w:ascii="Arial" w:eastAsia="Times New Roman" w:hAnsi="Arial" w:cs="Arial"/>
          <w:szCs w:val="20"/>
        </w:rPr>
        <w:t xml:space="preserve">art. 1 ust. 4 lit. </w:t>
      </w:r>
      <w:r>
        <w:rPr>
          <w:rFonts w:ascii="Arial" w:eastAsia="Times New Roman" w:hAnsi="Arial" w:cs="Arial"/>
          <w:szCs w:val="20"/>
        </w:rPr>
        <w:t>b</w:t>
      </w:r>
      <w:r w:rsidRPr="003919D4">
        <w:rPr>
          <w:rFonts w:ascii="Arial" w:eastAsia="Times New Roman" w:hAnsi="Arial" w:cs="Arial"/>
          <w:szCs w:val="20"/>
        </w:rPr>
        <w:t>) Rozporządzenia Prospektowego</w:t>
      </w:r>
      <w:r>
        <w:rPr>
          <w:rFonts w:ascii="Arial" w:eastAsia="Times New Roman" w:hAnsi="Arial" w:cs="Arial"/>
          <w:szCs w:val="20"/>
        </w:rPr>
        <w:t xml:space="preserve">); lub </w:t>
      </w:r>
      <w:r w:rsidRPr="003919D4">
        <w:rPr>
          <w:rFonts w:ascii="Arial" w:eastAsia="Times New Roman" w:hAnsi="Arial" w:cs="Arial"/>
          <w:szCs w:val="20"/>
        </w:rPr>
        <w:t>(</w:t>
      </w:r>
      <w:r>
        <w:rPr>
          <w:rFonts w:ascii="Arial" w:eastAsia="Times New Roman" w:hAnsi="Arial" w:cs="Arial"/>
          <w:szCs w:val="20"/>
        </w:rPr>
        <w:t>i</w:t>
      </w:r>
      <w:r w:rsidRPr="003919D4">
        <w:rPr>
          <w:rFonts w:ascii="Arial" w:eastAsia="Times New Roman" w:hAnsi="Arial" w:cs="Arial"/>
          <w:szCs w:val="20"/>
        </w:rPr>
        <w:t xml:space="preserve">ii) </w:t>
      </w:r>
      <w:r>
        <w:rPr>
          <w:rFonts w:ascii="Arial" w:eastAsia="Times New Roman" w:hAnsi="Arial" w:cs="Arial"/>
          <w:szCs w:val="20"/>
        </w:rPr>
        <w:t>obejmują</w:t>
      </w:r>
      <w:r w:rsidRPr="003919D4">
        <w:rPr>
          <w:rFonts w:ascii="Arial" w:eastAsia="Times New Roman" w:hAnsi="Arial" w:cs="Arial"/>
          <w:szCs w:val="20"/>
        </w:rPr>
        <w:t xml:space="preserve"> papiery wartościowe o łącznej wartości co najmniej 100.000 EUR na inwestora, o których mowa w art. 1 ust. 4 lit. d) Rozporządzenia Prospektowego, w tym inwestorom, którzy</w:t>
      </w:r>
      <w:r>
        <w:rPr>
          <w:rFonts w:ascii="Arial" w:eastAsia="Times New Roman" w:hAnsi="Arial" w:cs="Arial"/>
          <w:szCs w:val="20"/>
        </w:rPr>
        <w:t xml:space="preserve"> (a) będą </w:t>
      </w:r>
      <w:r w:rsidRPr="007543E2">
        <w:rPr>
          <w:rFonts w:ascii="Arial" w:eastAsia="Times New Roman" w:hAnsi="Arial" w:cs="Arial"/>
          <w:szCs w:val="20"/>
        </w:rPr>
        <w:t xml:space="preserve">akcjonariuszami Spółki </w:t>
      </w:r>
      <w:r>
        <w:rPr>
          <w:rFonts w:ascii="Arial" w:eastAsia="Times New Roman" w:hAnsi="Arial" w:cs="Arial"/>
          <w:szCs w:val="20"/>
        </w:rPr>
        <w:t xml:space="preserve">posiadającymi </w:t>
      </w:r>
      <w:r w:rsidRPr="007543E2">
        <w:rPr>
          <w:rFonts w:ascii="Arial" w:eastAsia="Times New Roman" w:hAnsi="Arial" w:cs="Arial"/>
          <w:szCs w:val="20"/>
        </w:rPr>
        <w:t xml:space="preserve">na koniec </w:t>
      </w:r>
      <w:r>
        <w:rPr>
          <w:rFonts w:ascii="Arial" w:eastAsia="Times New Roman" w:hAnsi="Arial" w:cs="Arial"/>
          <w:szCs w:val="20"/>
        </w:rPr>
        <w:t>drugiego dnia roboczego poprzedzającego dzień podjęcia przez Zarząd Spółki uchwały w przedmiocie rozpoczęcia procesu budowania księgi popytu na potrzeby oferty Akcji Nowej Emisji (</w:t>
      </w:r>
      <w:r w:rsidRPr="00D84111">
        <w:rPr>
          <w:rFonts w:ascii="Arial" w:eastAsia="Times New Roman" w:hAnsi="Arial" w:cs="Arial"/>
          <w:szCs w:val="20"/>
        </w:rPr>
        <w:t>albo inn</w:t>
      </w:r>
      <w:r>
        <w:rPr>
          <w:rFonts w:ascii="Arial" w:eastAsia="Times New Roman" w:hAnsi="Arial" w:cs="Arial"/>
          <w:szCs w:val="20"/>
        </w:rPr>
        <w:t>ego</w:t>
      </w:r>
      <w:r w:rsidRPr="00D84111">
        <w:rPr>
          <w:rFonts w:ascii="Arial" w:eastAsia="Times New Roman" w:hAnsi="Arial" w:cs="Arial"/>
          <w:szCs w:val="20"/>
        </w:rPr>
        <w:t xml:space="preserve"> proces</w:t>
      </w:r>
      <w:r>
        <w:rPr>
          <w:rFonts w:ascii="Arial" w:eastAsia="Times New Roman" w:hAnsi="Arial" w:cs="Arial"/>
          <w:szCs w:val="20"/>
        </w:rPr>
        <w:t>u</w:t>
      </w:r>
      <w:r w:rsidRPr="00D84111">
        <w:rPr>
          <w:rFonts w:ascii="Arial" w:eastAsia="Times New Roman" w:hAnsi="Arial" w:cs="Arial"/>
          <w:szCs w:val="20"/>
        </w:rPr>
        <w:t xml:space="preserve"> mając</w:t>
      </w:r>
      <w:r>
        <w:rPr>
          <w:rFonts w:ascii="Arial" w:eastAsia="Times New Roman" w:hAnsi="Arial" w:cs="Arial"/>
          <w:szCs w:val="20"/>
        </w:rPr>
        <w:t>ego</w:t>
      </w:r>
      <w:r w:rsidRPr="00D84111">
        <w:rPr>
          <w:rFonts w:ascii="Arial" w:eastAsia="Times New Roman" w:hAnsi="Arial" w:cs="Arial"/>
          <w:szCs w:val="20"/>
        </w:rPr>
        <w:t xml:space="preserve"> na celu pozyskanie podmiotów obejmujących Akcje </w:t>
      </w:r>
      <w:r>
        <w:rPr>
          <w:rFonts w:ascii="Arial" w:eastAsia="Times New Roman" w:hAnsi="Arial" w:cs="Arial"/>
          <w:szCs w:val="20"/>
        </w:rPr>
        <w:t xml:space="preserve">Nowej Emisji) </w:t>
      </w:r>
      <w:r w:rsidRPr="00D84111">
        <w:rPr>
          <w:rFonts w:ascii="Arial" w:eastAsia="Times New Roman" w:hAnsi="Arial" w:cs="Arial"/>
          <w:szCs w:val="20"/>
        </w:rPr>
        <w:t>(„</w:t>
      </w:r>
      <w:r w:rsidRPr="00D84111">
        <w:rPr>
          <w:rFonts w:ascii="Arial" w:eastAsia="Times New Roman" w:hAnsi="Arial" w:cs="Arial"/>
          <w:b/>
          <w:szCs w:val="20"/>
        </w:rPr>
        <w:t>Dzień Preferencji</w:t>
      </w:r>
      <w:r w:rsidRPr="00D84111">
        <w:rPr>
          <w:rFonts w:ascii="Arial" w:eastAsia="Times New Roman" w:hAnsi="Arial" w:cs="Arial"/>
          <w:szCs w:val="20"/>
        </w:rPr>
        <w:t>”)</w:t>
      </w:r>
      <w:r>
        <w:rPr>
          <w:rFonts w:ascii="Arial" w:eastAsia="Times New Roman" w:hAnsi="Arial" w:cs="Arial"/>
          <w:szCs w:val="20"/>
        </w:rPr>
        <w:t xml:space="preserve"> akcje Spółki uprawniające do co najmniej 0,1% (jednej dziesiątej procenta) ogólnej liczby głosów w Spółce</w:t>
      </w:r>
      <w:r w:rsidRPr="003919D4">
        <w:rPr>
          <w:rFonts w:ascii="Arial" w:eastAsia="Times New Roman" w:hAnsi="Arial" w:cs="Arial"/>
          <w:szCs w:val="20"/>
        </w:rPr>
        <w:t xml:space="preserve"> oraz,</w:t>
      </w:r>
      <w:r>
        <w:rPr>
          <w:rFonts w:ascii="Arial" w:eastAsia="Times New Roman" w:hAnsi="Arial" w:cs="Arial"/>
          <w:szCs w:val="20"/>
        </w:rPr>
        <w:t xml:space="preserve"> </w:t>
      </w:r>
      <w:r w:rsidRPr="003919D4">
        <w:rPr>
          <w:rFonts w:ascii="Arial" w:eastAsia="Times New Roman" w:hAnsi="Arial" w:cs="Arial"/>
          <w:szCs w:val="20"/>
        </w:rPr>
        <w:t xml:space="preserve">potwierdzą fakt posiadania akcji </w:t>
      </w:r>
      <w:r>
        <w:rPr>
          <w:rFonts w:ascii="Arial" w:eastAsia="Times New Roman" w:hAnsi="Arial" w:cs="Arial"/>
          <w:szCs w:val="20"/>
        </w:rPr>
        <w:t xml:space="preserve">Spółki w liczbie określonej powyżej na koniec </w:t>
      </w:r>
      <w:r w:rsidRPr="003919D4">
        <w:rPr>
          <w:rFonts w:ascii="Arial" w:eastAsia="Times New Roman" w:hAnsi="Arial" w:cs="Arial"/>
          <w:szCs w:val="20"/>
        </w:rPr>
        <w:t>Dni</w:t>
      </w:r>
      <w:r>
        <w:rPr>
          <w:rFonts w:ascii="Arial" w:eastAsia="Times New Roman" w:hAnsi="Arial" w:cs="Arial"/>
          <w:szCs w:val="20"/>
        </w:rPr>
        <w:t>a</w:t>
      </w:r>
      <w:r w:rsidRPr="003919D4">
        <w:rPr>
          <w:rFonts w:ascii="Arial" w:eastAsia="Times New Roman" w:hAnsi="Arial" w:cs="Arial"/>
          <w:szCs w:val="20"/>
        </w:rPr>
        <w:t xml:space="preserve"> Preferencji podczas procesu budowania księgi popytu (albo innego procesu mającego na celu pozyskanie podmiotów obejmujących Akcje </w:t>
      </w:r>
      <w:r>
        <w:rPr>
          <w:rFonts w:ascii="Arial" w:eastAsia="Times New Roman" w:hAnsi="Arial" w:cs="Arial"/>
          <w:szCs w:val="20"/>
        </w:rPr>
        <w:t>Nowej Emisji</w:t>
      </w:r>
      <w:r w:rsidRPr="003919D4">
        <w:rPr>
          <w:rFonts w:ascii="Arial" w:eastAsia="Times New Roman" w:hAnsi="Arial" w:cs="Arial"/>
          <w:szCs w:val="20"/>
        </w:rPr>
        <w:t>), poprzez złożenie zaświadczenia lub zaświadczeń potwierdzających posiadanie akcji Spółki oraz ich liczbę, wystawionych przez firmę inwestycyjną prowadzącą rachunek papierów wartościowych danego podmiotu</w:t>
      </w:r>
      <w:r>
        <w:rPr>
          <w:rFonts w:ascii="Arial" w:eastAsia="Times New Roman" w:hAnsi="Arial" w:cs="Arial"/>
          <w:szCs w:val="20"/>
        </w:rPr>
        <w:t xml:space="preserve"> lub innego dokumentu stanowiącego w ocenie danej f</w:t>
      </w:r>
      <w:r w:rsidRPr="00AB5B5D">
        <w:rPr>
          <w:rFonts w:ascii="Arial" w:eastAsia="Times New Roman" w:hAnsi="Arial" w:cs="Arial"/>
          <w:szCs w:val="20"/>
        </w:rPr>
        <w:t>irmy inwestycyjnej prowadzącej proces budowania księgi popytu</w:t>
      </w:r>
      <w:r>
        <w:rPr>
          <w:rFonts w:ascii="Arial" w:eastAsia="Times New Roman" w:hAnsi="Arial" w:cs="Arial"/>
          <w:szCs w:val="20"/>
        </w:rPr>
        <w:t xml:space="preserve"> za wystarczający dowód potwierdzający stan posiadana akcji przez inwestora na koniec Dnia Preferencji</w:t>
      </w:r>
      <w:r w:rsidRPr="007543E2">
        <w:rPr>
          <w:rFonts w:ascii="Arial" w:eastAsia="Times New Roman" w:hAnsi="Arial" w:cs="Arial"/>
          <w:szCs w:val="20"/>
        </w:rPr>
        <w:t xml:space="preserve"> </w:t>
      </w:r>
      <w:r w:rsidRPr="00CD6946">
        <w:rPr>
          <w:rFonts w:ascii="Arial" w:eastAsia="Times New Roman" w:hAnsi="Arial" w:cs="Arial"/>
          <w:szCs w:val="20"/>
        </w:rPr>
        <w:t>(przy czym stan posiadania ustala się indywidualnie dla każdego akcjonariusza, a dla akcjonariuszy będących funduszami inwestycyjnymi oraz funduszami emerytalnymi można ustalić łącznie dla wszystkich funduszy zarządzanych przez to samo towarzystwo funduszy inwestycyjnych lub towarzystwo emerytalne)</w:t>
      </w:r>
      <w:r w:rsidRPr="003919D4">
        <w:rPr>
          <w:rFonts w:ascii="Arial" w:eastAsia="Times New Roman" w:hAnsi="Arial" w:cs="Arial"/>
          <w:szCs w:val="20"/>
        </w:rPr>
        <w:t xml:space="preserve"> („</w:t>
      </w:r>
      <w:r w:rsidRPr="003919D4">
        <w:rPr>
          <w:rFonts w:ascii="Arial" w:eastAsia="Times New Roman" w:hAnsi="Arial" w:cs="Arial"/>
          <w:b/>
          <w:bCs/>
          <w:szCs w:val="20"/>
        </w:rPr>
        <w:t>Uprawnieni Inwestorzy</w:t>
      </w:r>
      <w:r w:rsidRPr="003919D4">
        <w:rPr>
          <w:rFonts w:ascii="Arial" w:eastAsia="Times New Roman" w:hAnsi="Arial" w:cs="Arial"/>
          <w:szCs w:val="20"/>
        </w:rPr>
        <w:t>”</w:t>
      </w:r>
      <w:r>
        <w:rPr>
          <w:rFonts w:ascii="Arial" w:eastAsia="Times New Roman" w:hAnsi="Arial" w:cs="Arial"/>
          <w:szCs w:val="20"/>
        </w:rPr>
        <w:t>) lub (b) inwestorom, którzy zawarli ze Spółką Umowy Sprzedaży Akcji Modivo (tj. Akcjonariuszom Mniejszościowym).</w:t>
      </w:r>
    </w:p>
    <w:p w14:paraId="32668617" w14:textId="77777777" w:rsidR="005A5B62" w:rsidRDefault="005A5B62" w:rsidP="005A5B62">
      <w:pPr>
        <w:jc w:val="both"/>
        <w:rPr>
          <w:rFonts w:ascii="Arial" w:eastAsia="Times New Roman" w:hAnsi="Arial" w:cs="Arial"/>
          <w:szCs w:val="20"/>
        </w:rPr>
      </w:pPr>
      <w:r>
        <w:rPr>
          <w:rFonts w:ascii="Arial" w:eastAsia="Times New Roman" w:hAnsi="Arial" w:cs="Arial"/>
          <w:szCs w:val="20"/>
        </w:rPr>
        <w:t xml:space="preserve">Z zastrzeżeniem wyjątków wskazanych w Uchwale Emisyjnej, </w:t>
      </w:r>
      <w:bookmarkStart w:id="36" w:name="_Hlk115952087"/>
      <w:r w:rsidRPr="001208D4">
        <w:rPr>
          <w:rFonts w:ascii="Arial" w:eastAsia="Times New Roman" w:hAnsi="Arial" w:cs="Arial"/>
          <w:szCs w:val="20"/>
        </w:rPr>
        <w:t>każdemu Uprawnionemu Inwestorowi, który w procesie budowania księgi popytu (albo w innym procesie mającym na celu pozyskanie podmiotów obejmujących Akcje Nowej Emisji) złoży deklarację lub deklaracje objęcia Akcji Nowej Emisji po cenie nie niższej niż cena emisyjna Akcji Nowej Emisji, przysługuje uprawnienie do pierwszeństwa objęcia Akcji Nowej Emisji w liczbie nie niższej niż liczba Akcji Nowej Emisji, która – po wyemitowaniu Akcji Nowej Emisji – umożliwi takiemu Uprawnionemu Inwestorowi utrzymanie udziału w ogólnej liczbie głosów na Walnym Zgromadzeniu Spółki nie niższego niż</w:t>
      </w:r>
      <w:r>
        <w:rPr>
          <w:rFonts w:ascii="Arial" w:eastAsia="Times New Roman" w:hAnsi="Arial" w:cs="Arial"/>
          <w:szCs w:val="20"/>
        </w:rPr>
        <w:t xml:space="preserve"> </w:t>
      </w:r>
      <w:r w:rsidRPr="001208D4">
        <w:rPr>
          <w:rFonts w:ascii="Arial" w:eastAsia="Times New Roman" w:hAnsi="Arial" w:cs="Arial"/>
          <w:szCs w:val="20"/>
        </w:rPr>
        <w:t>udział w ogólnej liczbie głosów na Walnym Zgromadzeniu Spółki, jaki ten Uprawniony Inwestor posiadał na koniec dnia w Dniu Preferencji, przy czym jeżeli ustalona w ten sposób liczba Akcji Nowej Emisji nie będzie liczbą całkowitą, zostanie ona zaokrąglona w dół do najbliższej liczby całkowitej („</w:t>
      </w:r>
      <w:r w:rsidRPr="001208D4">
        <w:rPr>
          <w:rFonts w:ascii="Arial" w:eastAsia="Times New Roman" w:hAnsi="Arial" w:cs="Arial"/>
          <w:b/>
          <w:bCs/>
          <w:szCs w:val="20"/>
        </w:rPr>
        <w:t>Prawo Pierwszeństwa</w:t>
      </w:r>
      <w:r w:rsidRPr="001208D4">
        <w:rPr>
          <w:rFonts w:ascii="Arial" w:eastAsia="Times New Roman" w:hAnsi="Arial" w:cs="Arial"/>
          <w:szCs w:val="20"/>
        </w:rPr>
        <w:t>”)</w:t>
      </w:r>
      <w:r>
        <w:rPr>
          <w:rFonts w:ascii="Arial" w:eastAsia="Times New Roman" w:hAnsi="Arial" w:cs="Arial"/>
          <w:szCs w:val="20"/>
        </w:rPr>
        <w:t>.</w:t>
      </w:r>
      <w:r w:rsidRPr="007E1625">
        <w:t xml:space="preserve"> </w:t>
      </w:r>
      <w:r>
        <w:rPr>
          <w:rFonts w:ascii="Arial" w:eastAsia="Times New Roman" w:hAnsi="Arial" w:cs="Arial"/>
          <w:szCs w:val="20"/>
        </w:rPr>
        <w:t xml:space="preserve">Akcjonariusz </w:t>
      </w:r>
      <w:r w:rsidRPr="007E1625">
        <w:rPr>
          <w:rFonts w:ascii="Arial" w:eastAsia="Times New Roman" w:hAnsi="Arial" w:cs="Arial"/>
          <w:szCs w:val="20"/>
        </w:rPr>
        <w:t xml:space="preserve">może wskazać inny podmiot, który w całości lub w części wykona Prawo Pierwszeństwa objęcia Akcji Nowej Emisji przysługujące </w:t>
      </w:r>
      <w:r>
        <w:rPr>
          <w:rFonts w:ascii="Arial" w:eastAsia="Times New Roman" w:hAnsi="Arial" w:cs="Arial"/>
          <w:szCs w:val="20"/>
        </w:rPr>
        <w:t xml:space="preserve">Akcjonariuszowi. </w:t>
      </w:r>
      <w:r w:rsidRPr="001208D4">
        <w:rPr>
          <w:rFonts w:ascii="Arial" w:eastAsia="Times New Roman" w:hAnsi="Arial" w:cs="Arial"/>
          <w:szCs w:val="20"/>
        </w:rPr>
        <w:t xml:space="preserve">Zarząd będzie uprawniony do zaoferowania Akcji Nowej Emisji, które nie zostały wstępnie zaalokowane </w:t>
      </w:r>
      <w:r>
        <w:rPr>
          <w:rFonts w:ascii="Arial" w:eastAsia="Times New Roman" w:hAnsi="Arial" w:cs="Arial"/>
          <w:szCs w:val="20"/>
        </w:rPr>
        <w:t xml:space="preserve">lub objęte </w:t>
      </w:r>
      <w:r w:rsidRPr="001208D4">
        <w:rPr>
          <w:rFonts w:ascii="Arial" w:eastAsia="Times New Roman" w:hAnsi="Arial" w:cs="Arial"/>
          <w:szCs w:val="20"/>
        </w:rPr>
        <w:t xml:space="preserve">zgodnie z zasadami </w:t>
      </w:r>
      <w:r>
        <w:rPr>
          <w:rFonts w:ascii="Arial" w:eastAsia="Times New Roman" w:hAnsi="Arial" w:cs="Arial"/>
          <w:szCs w:val="20"/>
        </w:rPr>
        <w:t>opisanymi</w:t>
      </w:r>
      <w:r w:rsidRPr="001208D4">
        <w:rPr>
          <w:rFonts w:ascii="Arial" w:eastAsia="Times New Roman" w:hAnsi="Arial" w:cs="Arial"/>
          <w:szCs w:val="20"/>
        </w:rPr>
        <w:t xml:space="preserve"> powyżej innym </w:t>
      </w:r>
      <w:r>
        <w:rPr>
          <w:rFonts w:ascii="Arial" w:eastAsia="Times New Roman" w:hAnsi="Arial" w:cs="Arial"/>
          <w:szCs w:val="20"/>
        </w:rPr>
        <w:t>podmiotom</w:t>
      </w:r>
      <w:r w:rsidRPr="001208D4">
        <w:rPr>
          <w:rFonts w:ascii="Arial" w:eastAsia="Times New Roman" w:hAnsi="Arial" w:cs="Arial"/>
          <w:szCs w:val="20"/>
        </w:rPr>
        <w:t xml:space="preserve"> uprawnionym do udziału w ofercie Akcji Nowej Emisji</w:t>
      </w:r>
      <w:r>
        <w:rPr>
          <w:rFonts w:ascii="Arial" w:eastAsia="Times New Roman" w:hAnsi="Arial" w:cs="Arial"/>
          <w:szCs w:val="20"/>
        </w:rPr>
        <w:t xml:space="preserve"> zgodnie z projektem Uchwały Emisyjnej, w tym inwestorom, którzy zawarli ze Spółką Umowy Sprzedaży Akcji Modivo (tj. Akcjonariuszom Mniejszościowym).</w:t>
      </w:r>
    </w:p>
    <w:bookmarkEnd w:id="36"/>
    <w:p w14:paraId="2232F46D" w14:textId="77777777" w:rsidR="005A5B62" w:rsidRDefault="005A5B62" w:rsidP="005A5B62">
      <w:pPr>
        <w:jc w:val="both"/>
        <w:rPr>
          <w:rFonts w:ascii="Arial" w:eastAsia="Times New Roman" w:hAnsi="Arial" w:cs="Arial"/>
          <w:szCs w:val="20"/>
        </w:rPr>
      </w:pPr>
      <w:r w:rsidRPr="00205BBA">
        <w:rPr>
          <w:rFonts w:ascii="Arial" w:eastAsia="Times New Roman" w:hAnsi="Arial" w:cs="Arial"/>
          <w:szCs w:val="20"/>
        </w:rPr>
        <w:t xml:space="preserve">W ocenie Zarządu, w świetle </w:t>
      </w:r>
      <w:r>
        <w:rPr>
          <w:rFonts w:ascii="Arial" w:eastAsia="Times New Roman" w:hAnsi="Arial" w:cs="Arial"/>
          <w:szCs w:val="20"/>
        </w:rPr>
        <w:t xml:space="preserve">wyznaczonych kierunków rozwoju strategicznego Spółki oraz Modivo, </w:t>
      </w:r>
      <w:r w:rsidRPr="00205BBA">
        <w:rPr>
          <w:rFonts w:ascii="Arial" w:eastAsia="Times New Roman" w:hAnsi="Arial" w:cs="Arial"/>
          <w:szCs w:val="20"/>
        </w:rPr>
        <w:t xml:space="preserve">podwyższenie kapitału zakładowego Spółki w drodze emisji </w:t>
      </w:r>
      <w:r>
        <w:rPr>
          <w:rFonts w:ascii="Arial" w:eastAsia="Times New Roman" w:hAnsi="Arial" w:cs="Arial"/>
          <w:szCs w:val="20"/>
        </w:rPr>
        <w:t xml:space="preserve">Akcji Nowej Emisji </w:t>
      </w:r>
      <w:r w:rsidRPr="00205BBA">
        <w:rPr>
          <w:rFonts w:ascii="Arial" w:eastAsia="Times New Roman" w:hAnsi="Arial" w:cs="Arial"/>
          <w:szCs w:val="20"/>
        </w:rPr>
        <w:t>z</w:t>
      </w:r>
      <w:r>
        <w:rPr>
          <w:rFonts w:ascii="Arial" w:eastAsia="Times New Roman" w:hAnsi="Arial" w:cs="Arial"/>
          <w:szCs w:val="20"/>
        </w:rPr>
        <w:t> </w:t>
      </w:r>
      <w:r w:rsidRPr="00205BBA">
        <w:rPr>
          <w:rFonts w:ascii="Arial" w:eastAsia="Times New Roman" w:hAnsi="Arial" w:cs="Arial"/>
          <w:szCs w:val="20"/>
        </w:rPr>
        <w:t>wyłączeniem w całości prawa poboru wszystkich dotychczasowych akcjonariuszy Spółki oraz zaoferowanie</w:t>
      </w:r>
      <w:r>
        <w:rPr>
          <w:rFonts w:ascii="Arial" w:eastAsia="Times New Roman" w:hAnsi="Arial" w:cs="Arial"/>
          <w:szCs w:val="20"/>
        </w:rPr>
        <w:t xml:space="preserve"> Akcji Nowej Emisji na warunkach określonych w Uchwale Emisyjnej </w:t>
      </w:r>
      <w:r w:rsidRPr="00205BBA">
        <w:rPr>
          <w:rFonts w:ascii="Arial" w:eastAsia="Times New Roman" w:hAnsi="Arial" w:cs="Arial"/>
          <w:szCs w:val="20"/>
        </w:rPr>
        <w:t xml:space="preserve">będzie </w:t>
      </w:r>
      <w:r>
        <w:rPr>
          <w:rFonts w:ascii="Arial" w:eastAsia="Times New Roman" w:hAnsi="Arial" w:cs="Arial"/>
          <w:szCs w:val="20"/>
        </w:rPr>
        <w:t>kluczowe dla konsolidacji akcjonariatu Modivo i realizacji zakładanych celów Spółki</w:t>
      </w:r>
      <w:r w:rsidRPr="00205BBA">
        <w:rPr>
          <w:rFonts w:ascii="Arial" w:eastAsia="Times New Roman" w:hAnsi="Arial" w:cs="Arial"/>
          <w:szCs w:val="20"/>
        </w:rPr>
        <w:t>.</w:t>
      </w:r>
      <w:r>
        <w:rPr>
          <w:rFonts w:ascii="Arial" w:eastAsia="Times New Roman" w:hAnsi="Arial" w:cs="Arial"/>
          <w:szCs w:val="20"/>
        </w:rPr>
        <w:t xml:space="preserve"> </w:t>
      </w:r>
      <w:r w:rsidRPr="00B37E54">
        <w:rPr>
          <w:rFonts w:ascii="Arial" w:eastAsia="Times New Roman" w:hAnsi="Arial" w:cs="Arial"/>
          <w:szCs w:val="20"/>
        </w:rPr>
        <w:t>P</w:t>
      </w:r>
      <w:r w:rsidRPr="00D86B36">
        <w:rPr>
          <w:rFonts w:ascii="Arial" w:eastAsia="Times New Roman" w:hAnsi="Arial" w:cs="Arial"/>
          <w:szCs w:val="20"/>
        </w:rPr>
        <w:t xml:space="preserve">roponowana emisja </w:t>
      </w:r>
      <w:r>
        <w:rPr>
          <w:rFonts w:ascii="Arial" w:eastAsia="Times New Roman" w:hAnsi="Arial" w:cs="Arial"/>
          <w:szCs w:val="20"/>
        </w:rPr>
        <w:t>Akcji Nowej Emisji</w:t>
      </w:r>
      <w:r w:rsidRPr="00D86B36">
        <w:rPr>
          <w:rFonts w:ascii="Arial" w:eastAsia="Times New Roman" w:hAnsi="Arial" w:cs="Arial"/>
          <w:szCs w:val="20"/>
        </w:rPr>
        <w:t xml:space="preserve"> z wyłączeniem prawa poboru </w:t>
      </w:r>
      <w:r>
        <w:rPr>
          <w:rFonts w:ascii="Arial" w:eastAsia="Times New Roman" w:hAnsi="Arial" w:cs="Arial"/>
          <w:szCs w:val="20"/>
        </w:rPr>
        <w:t xml:space="preserve">na warunkach wskazanych w projekcie Uchwały Emisyjnej </w:t>
      </w:r>
      <w:r w:rsidRPr="00D86B36">
        <w:rPr>
          <w:rFonts w:ascii="Arial" w:eastAsia="Times New Roman" w:hAnsi="Arial" w:cs="Arial"/>
          <w:szCs w:val="20"/>
        </w:rPr>
        <w:t xml:space="preserve">pozwala pozyskać kapitał </w:t>
      </w:r>
      <w:r>
        <w:rPr>
          <w:rFonts w:ascii="Arial" w:eastAsia="Times New Roman" w:hAnsi="Arial" w:cs="Arial"/>
          <w:szCs w:val="20"/>
        </w:rPr>
        <w:t xml:space="preserve">udziałowy </w:t>
      </w:r>
      <w:r w:rsidRPr="00D86B36">
        <w:rPr>
          <w:rFonts w:ascii="Arial" w:eastAsia="Times New Roman" w:hAnsi="Arial" w:cs="Arial"/>
          <w:szCs w:val="20"/>
        </w:rPr>
        <w:t xml:space="preserve">znaczniej szybciej i skuteczniej niż </w:t>
      </w:r>
      <w:r>
        <w:rPr>
          <w:rFonts w:ascii="Arial" w:eastAsia="Times New Roman" w:hAnsi="Arial" w:cs="Arial"/>
          <w:szCs w:val="20"/>
        </w:rPr>
        <w:t xml:space="preserve">w procesie </w:t>
      </w:r>
      <w:r w:rsidRPr="00D86B36">
        <w:rPr>
          <w:rFonts w:ascii="Arial" w:eastAsia="Times New Roman" w:hAnsi="Arial" w:cs="Arial"/>
          <w:szCs w:val="20"/>
        </w:rPr>
        <w:t>podwyższenia kapitału zakładowego z zachowaniem prawa poboru.</w:t>
      </w:r>
    </w:p>
    <w:p w14:paraId="17D7CBCC" w14:textId="77777777" w:rsidR="005A5B62" w:rsidRPr="00443A65" w:rsidRDefault="005A5B62" w:rsidP="005A5B62">
      <w:pPr>
        <w:jc w:val="both"/>
        <w:rPr>
          <w:rFonts w:ascii="Arial" w:eastAsia="Times New Roman" w:hAnsi="Arial" w:cs="Arial"/>
          <w:szCs w:val="20"/>
        </w:rPr>
      </w:pPr>
      <w:r w:rsidRPr="00A05B91">
        <w:rPr>
          <w:rFonts w:ascii="Arial" w:eastAsia="Times New Roman" w:hAnsi="Arial" w:cs="Arial"/>
          <w:szCs w:val="20"/>
        </w:rPr>
        <w:t xml:space="preserve">Akcje </w:t>
      </w:r>
      <w:r>
        <w:rPr>
          <w:rFonts w:ascii="Arial" w:eastAsia="Times New Roman" w:hAnsi="Arial" w:cs="Arial"/>
          <w:szCs w:val="20"/>
        </w:rPr>
        <w:t xml:space="preserve">Nowej Emisji </w:t>
      </w:r>
      <w:r w:rsidRPr="00A05B91">
        <w:rPr>
          <w:rFonts w:ascii="Arial" w:eastAsia="Times New Roman" w:hAnsi="Arial" w:cs="Arial"/>
          <w:szCs w:val="20"/>
        </w:rPr>
        <w:t>mogą być oferowane i sprzedawane wyłącznie</w:t>
      </w:r>
      <w:r>
        <w:rPr>
          <w:rFonts w:ascii="Arial" w:eastAsia="Times New Roman" w:hAnsi="Arial" w:cs="Arial"/>
          <w:szCs w:val="20"/>
        </w:rPr>
        <w:t xml:space="preserve"> </w:t>
      </w:r>
      <w:r w:rsidRPr="00A05B91">
        <w:rPr>
          <w:rFonts w:ascii="Arial" w:eastAsia="Times New Roman" w:hAnsi="Arial" w:cs="Arial"/>
          <w:szCs w:val="20"/>
        </w:rPr>
        <w:t xml:space="preserve">poza terytorium Stanów Zjednoczonych Ameryki w transakcjach realizowanych poza granicami Stanów Zjednoczonych Ameryki (ang. </w:t>
      </w:r>
      <w:r w:rsidRPr="003A31DC">
        <w:rPr>
          <w:rFonts w:ascii="Arial" w:eastAsia="Times New Roman" w:hAnsi="Arial" w:cs="Arial"/>
          <w:i/>
          <w:iCs/>
          <w:szCs w:val="20"/>
        </w:rPr>
        <w:t>offshore transactions</w:t>
      </w:r>
      <w:r w:rsidRPr="00A05B91">
        <w:rPr>
          <w:rFonts w:ascii="Arial" w:eastAsia="Times New Roman" w:hAnsi="Arial" w:cs="Arial"/>
          <w:szCs w:val="20"/>
        </w:rPr>
        <w:t xml:space="preserve">), zgodnie z definicją oraz postanowieniami Regulacji S wydanej na podstawie Amerykańskiej Ustawy o Papierach Wartościowych z 1933 roku, ze zmianami (ang. </w:t>
      </w:r>
      <w:r w:rsidRPr="00443A65">
        <w:rPr>
          <w:rFonts w:ascii="Arial" w:eastAsia="Times New Roman" w:hAnsi="Arial" w:cs="Arial"/>
          <w:i/>
          <w:iCs/>
          <w:szCs w:val="20"/>
        </w:rPr>
        <w:t>Regulation S under the U.S. Securities Act of 1933, as amended</w:t>
      </w:r>
      <w:r w:rsidRPr="00443A65">
        <w:rPr>
          <w:rFonts w:ascii="Arial" w:eastAsia="Times New Roman" w:hAnsi="Arial" w:cs="Arial"/>
          <w:szCs w:val="20"/>
        </w:rPr>
        <w:t>)</w:t>
      </w:r>
      <w:r w:rsidRPr="007E1625">
        <w:rPr>
          <w:rFonts w:ascii="Arial" w:eastAsia="Times New Roman" w:hAnsi="Arial" w:cs="Arial"/>
          <w:szCs w:val="20"/>
        </w:rPr>
        <w:t xml:space="preserve"> („</w:t>
      </w:r>
      <w:r w:rsidRPr="00443A65">
        <w:rPr>
          <w:rFonts w:ascii="Arial" w:eastAsia="Times New Roman" w:hAnsi="Arial" w:cs="Arial"/>
          <w:b/>
          <w:bCs/>
          <w:szCs w:val="20"/>
        </w:rPr>
        <w:t>Amerykańska Ustawa o Papierach Wartościowych</w:t>
      </w:r>
      <w:r>
        <w:rPr>
          <w:rFonts w:ascii="Arial" w:eastAsia="Times New Roman" w:hAnsi="Arial" w:cs="Arial"/>
          <w:szCs w:val="20"/>
        </w:rPr>
        <w:t>”)</w:t>
      </w:r>
      <w:r w:rsidRPr="0049743D">
        <w:rPr>
          <w:rFonts w:ascii="Arial" w:eastAsia="Times New Roman" w:hAnsi="Arial" w:cs="Arial"/>
          <w:szCs w:val="20"/>
        </w:rPr>
        <w:t>, albo na podstawie innego zwolnienia od obowiązku rejestracji lub w drodze transakcji,</w:t>
      </w:r>
      <w:r>
        <w:rPr>
          <w:rFonts w:ascii="Arial" w:eastAsia="Times New Roman" w:hAnsi="Arial" w:cs="Arial"/>
          <w:szCs w:val="20"/>
        </w:rPr>
        <w:t xml:space="preserve"> </w:t>
      </w:r>
      <w:r w:rsidRPr="0049743D">
        <w:rPr>
          <w:rFonts w:ascii="Arial" w:eastAsia="Times New Roman" w:hAnsi="Arial" w:cs="Arial"/>
          <w:szCs w:val="20"/>
        </w:rPr>
        <w:t>które nie podlegają takiej rejestracji</w:t>
      </w:r>
      <w:r w:rsidRPr="00443A65">
        <w:rPr>
          <w:rFonts w:ascii="Arial" w:eastAsia="Times New Roman" w:hAnsi="Arial" w:cs="Arial"/>
          <w:szCs w:val="20"/>
        </w:rPr>
        <w:t>.</w:t>
      </w:r>
    </w:p>
    <w:p w14:paraId="4CB20E8D" w14:textId="77777777" w:rsidR="005A5B62" w:rsidRPr="00901404" w:rsidRDefault="005A5B62" w:rsidP="005A5B62">
      <w:pPr>
        <w:jc w:val="both"/>
        <w:rPr>
          <w:rFonts w:ascii="Arial" w:eastAsia="Times New Roman" w:hAnsi="Arial" w:cs="Arial"/>
          <w:szCs w:val="20"/>
        </w:rPr>
      </w:pPr>
      <w:r w:rsidRPr="00901404">
        <w:rPr>
          <w:rFonts w:ascii="Arial" w:eastAsia="Times New Roman" w:hAnsi="Arial" w:cs="Arial"/>
          <w:szCs w:val="20"/>
        </w:rPr>
        <w:lastRenderedPageBreak/>
        <w:t xml:space="preserve">Biorąc pod uwagę powyższe, Zarząd Spółki stwierdza, że emisja Akcji Nowej Emisji z wyłączeniem w całości prawa poboru wszystkich dotychczasowych akcjonariuszy Spółki i przeprowadzenie podwyższenia kapitału zakładowego w </w:t>
      </w:r>
      <w:r>
        <w:rPr>
          <w:rFonts w:ascii="Arial" w:eastAsia="Times New Roman" w:hAnsi="Arial" w:cs="Arial"/>
          <w:szCs w:val="20"/>
        </w:rPr>
        <w:t>ramach procedury opisanej powyżej</w:t>
      </w:r>
      <w:r w:rsidRPr="00901404">
        <w:rPr>
          <w:rFonts w:ascii="Arial" w:eastAsia="Times New Roman" w:hAnsi="Arial" w:cs="Arial"/>
          <w:szCs w:val="20"/>
        </w:rPr>
        <w:t>, w ocenie Zarządu stanowi</w:t>
      </w:r>
      <w:r>
        <w:rPr>
          <w:rFonts w:ascii="Arial" w:eastAsia="Times New Roman" w:hAnsi="Arial" w:cs="Arial"/>
          <w:szCs w:val="20"/>
        </w:rPr>
        <w:t xml:space="preserve"> </w:t>
      </w:r>
      <w:r w:rsidRPr="00901404">
        <w:rPr>
          <w:rFonts w:ascii="Arial" w:eastAsia="Times New Roman" w:hAnsi="Arial" w:cs="Arial"/>
          <w:szCs w:val="20"/>
        </w:rPr>
        <w:t xml:space="preserve">najbardziej efektywną ekonomicznie, a zarazem </w:t>
      </w:r>
      <w:r>
        <w:rPr>
          <w:rFonts w:ascii="Arial" w:eastAsia="Times New Roman" w:hAnsi="Arial" w:cs="Arial"/>
          <w:szCs w:val="20"/>
        </w:rPr>
        <w:t>szybką</w:t>
      </w:r>
      <w:r w:rsidRPr="00901404">
        <w:rPr>
          <w:rFonts w:ascii="Arial" w:eastAsia="Times New Roman" w:hAnsi="Arial" w:cs="Arial"/>
          <w:szCs w:val="20"/>
        </w:rPr>
        <w:t xml:space="preserve"> metodę przeprowadzenia procedury podwyższenia kapitału zakładowego Spółki, przy ograniczonych kosztach realizacji oraz istotnym przyspieszeniu i uproszczeniu w porównaniu do emisji z zachowaniem prawa poboru, co pozostaje zarówno w interesie Spółki, jak i jej akcjonariuszy. W związku z tym, Zarząd Spółki opiniuje pozytywnie emisję Akcji Nowej Emisji z wyłączeniem w całości prawa poboru wszystkich dotychczasowych akcjonariuszy Spółki.</w:t>
      </w:r>
    </w:p>
    <w:p w14:paraId="01884246" w14:textId="77777777" w:rsidR="00600D3A" w:rsidRDefault="00600D3A" w:rsidP="005A5B62">
      <w:pPr>
        <w:keepNext/>
        <w:spacing w:after="240"/>
        <w:jc w:val="both"/>
        <w:rPr>
          <w:rFonts w:ascii="Arial" w:eastAsia="Times New Roman" w:hAnsi="Arial" w:cs="Arial"/>
          <w:b/>
          <w:i/>
          <w:szCs w:val="20"/>
        </w:rPr>
      </w:pPr>
    </w:p>
    <w:p w14:paraId="65E50EF6" w14:textId="6B0D8A87" w:rsidR="005A5B62" w:rsidRPr="00901404" w:rsidRDefault="005A5B62" w:rsidP="005A5B62">
      <w:pPr>
        <w:keepNext/>
        <w:spacing w:after="240"/>
        <w:jc w:val="both"/>
        <w:rPr>
          <w:rFonts w:ascii="Arial" w:eastAsia="Times New Roman" w:hAnsi="Arial" w:cs="Arial"/>
          <w:b/>
          <w:i/>
          <w:szCs w:val="20"/>
        </w:rPr>
      </w:pPr>
      <w:r w:rsidRPr="00901404">
        <w:rPr>
          <w:rFonts w:ascii="Arial" w:eastAsia="Times New Roman" w:hAnsi="Arial" w:cs="Arial"/>
          <w:b/>
          <w:i/>
          <w:szCs w:val="20"/>
        </w:rPr>
        <w:t>Sposób ustalenia ceny emisyjnej Akcji Nowej Emisji</w:t>
      </w:r>
    </w:p>
    <w:p w14:paraId="1F7BE81C" w14:textId="77777777" w:rsidR="005A5B62" w:rsidRDefault="005A5B62" w:rsidP="005A5B62">
      <w:pPr>
        <w:jc w:val="both"/>
        <w:rPr>
          <w:rFonts w:ascii="Arial" w:eastAsia="Times New Roman" w:hAnsi="Arial" w:cs="Arial"/>
          <w:szCs w:val="20"/>
        </w:rPr>
      </w:pPr>
      <w:r w:rsidRPr="000629B5">
        <w:rPr>
          <w:rFonts w:ascii="Arial" w:eastAsia="Times New Roman" w:hAnsi="Arial" w:cs="Arial"/>
          <w:szCs w:val="20"/>
        </w:rPr>
        <w:t xml:space="preserve">Zgodnie z </w:t>
      </w:r>
      <w:r>
        <w:rPr>
          <w:rFonts w:ascii="Arial" w:eastAsia="Times New Roman" w:hAnsi="Arial" w:cs="Arial"/>
          <w:szCs w:val="20"/>
        </w:rPr>
        <w:t>Uchwałą Emisyjną</w:t>
      </w:r>
      <w:r w:rsidRPr="000629B5">
        <w:rPr>
          <w:rFonts w:ascii="Arial" w:eastAsia="Times New Roman" w:hAnsi="Arial" w:cs="Arial"/>
          <w:szCs w:val="20"/>
        </w:rPr>
        <w:t xml:space="preserve">, </w:t>
      </w:r>
      <w:r>
        <w:rPr>
          <w:rFonts w:ascii="Arial" w:eastAsia="Times New Roman" w:hAnsi="Arial" w:cs="Arial"/>
          <w:szCs w:val="20"/>
        </w:rPr>
        <w:t>c</w:t>
      </w:r>
      <w:r w:rsidRPr="000629B5">
        <w:rPr>
          <w:rFonts w:ascii="Arial" w:eastAsia="Times New Roman" w:hAnsi="Arial" w:cs="Arial"/>
          <w:szCs w:val="20"/>
        </w:rPr>
        <w:t xml:space="preserve">ena emisyjna Akcji </w:t>
      </w:r>
      <w:r>
        <w:rPr>
          <w:rFonts w:ascii="Arial" w:eastAsia="Times New Roman" w:hAnsi="Arial" w:cs="Arial"/>
          <w:szCs w:val="20"/>
        </w:rPr>
        <w:t>Nowej Emisji</w:t>
      </w:r>
      <w:r w:rsidRPr="000629B5">
        <w:rPr>
          <w:rFonts w:ascii="Arial" w:eastAsia="Times New Roman" w:hAnsi="Arial" w:cs="Arial"/>
          <w:szCs w:val="20"/>
        </w:rPr>
        <w:t xml:space="preserve"> </w:t>
      </w:r>
      <w:r>
        <w:rPr>
          <w:rFonts w:ascii="Arial" w:eastAsia="Times New Roman" w:hAnsi="Arial" w:cs="Arial"/>
          <w:szCs w:val="20"/>
        </w:rPr>
        <w:t>zostanie</w:t>
      </w:r>
      <w:r w:rsidRPr="000629B5">
        <w:rPr>
          <w:rFonts w:ascii="Arial" w:eastAsia="Times New Roman" w:hAnsi="Arial" w:cs="Arial"/>
          <w:szCs w:val="20"/>
        </w:rPr>
        <w:t xml:space="preserve"> ustalona </w:t>
      </w:r>
      <w:r>
        <w:rPr>
          <w:rFonts w:ascii="Arial" w:eastAsia="Times New Roman" w:hAnsi="Arial" w:cs="Arial"/>
          <w:szCs w:val="20"/>
        </w:rPr>
        <w:t xml:space="preserve">w procesie budowania księgi popytu </w:t>
      </w:r>
      <w:r w:rsidRPr="00AB5B5D">
        <w:rPr>
          <w:rFonts w:ascii="Arial" w:eastAsia="Times New Roman" w:hAnsi="Arial" w:cs="Arial"/>
          <w:szCs w:val="20"/>
        </w:rPr>
        <w:t>(albo inny</w:t>
      </w:r>
      <w:r>
        <w:rPr>
          <w:rFonts w:ascii="Arial" w:eastAsia="Times New Roman" w:hAnsi="Arial" w:cs="Arial"/>
          <w:szCs w:val="20"/>
        </w:rPr>
        <w:t>m</w:t>
      </w:r>
      <w:r w:rsidRPr="00AB5B5D">
        <w:rPr>
          <w:rFonts w:ascii="Arial" w:eastAsia="Times New Roman" w:hAnsi="Arial" w:cs="Arial"/>
          <w:szCs w:val="20"/>
        </w:rPr>
        <w:t xml:space="preserve"> proces</w:t>
      </w:r>
      <w:r>
        <w:rPr>
          <w:rFonts w:ascii="Arial" w:eastAsia="Times New Roman" w:hAnsi="Arial" w:cs="Arial"/>
          <w:szCs w:val="20"/>
        </w:rPr>
        <w:t>ie</w:t>
      </w:r>
      <w:r w:rsidRPr="00AB5B5D">
        <w:rPr>
          <w:rFonts w:ascii="Arial" w:eastAsia="Times New Roman" w:hAnsi="Arial" w:cs="Arial"/>
          <w:szCs w:val="20"/>
        </w:rPr>
        <w:t xml:space="preserve"> mający</w:t>
      </w:r>
      <w:r>
        <w:rPr>
          <w:rFonts w:ascii="Arial" w:eastAsia="Times New Roman" w:hAnsi="Arial" w:cs="Arial"/>
          <w:szCs w:val="20"/>
        </w:rPr>
        <w:t>m</w:t>
      </w:r>
      <w:r w:rsidRPr="00AB5B5D">
        <w:rPr>
          <w:rFonts w:ascii="Arial" w:eastAsia="Times New Roman" w:hAnsi="Arial" w:cs="Arial"/>
          <w:szCs w:val="20"/>
        </w:rPr>
        <w:t xml:space="preserve"> na celu pozyskanie podmiotów obejmujących Akcje </w:t>
      </w:r>
      <w:r>
        <w:rPr>
          <w:rFonts w:ascii="Arial" w:eastAsia="Times New Roman" w:hAnsi="Arial" w:cs="Arial"/>
          <w:szCs w:val="20"/>
        </w:rPr>
        <w:t>Nowej Emisji i wyznaczenie jej optymalnej wysokości</w:t>
      </w:r>
      <w:r w:rsidRPr="00AB5B5D">
        <w:rPr>
          <w:rFonts w:ascii="Arial" w:eastAsia="Times New Roman" w:hAnsi="Arial" w:cs="Arial"/>
          <w:szCs w:val="20"/>
        </w:rPr>
        <w:t>)</w:t>
      </w:r>
      <w:r>
        <w:rPr>
          <w:rFonts w:ascii="Arial" w:eastAsia="Times New Roman" w:hAnsi="Arial" w:cs="Arial"/>
          <w:szCs w:val="20"/>
        </w:rPr>
        <w:t>.</w:t>
      </w:r>
      <w:r w:rsidRPr="000629B5">
        <w:rPr>
          <w:rFonts w:ascii="Arial" w:eastAsia="Times New Roman" w:hAnsi="Arial" w:cs="Arial"/>
          <w:szCs w:val="20"/>
        </w:rPr>
        <w:t xml:space="preserve"> </w:t>
      </w:r>
    </w:p>
    <w:p w14:paraId="6F842D7F" w14:textId="77777777" w:rsidR="005A5B62" w:rsidRDefault="005A5B62" w:rsidP="005A5B62">
      <w:pPr>
        <w:jc w:val="both"/>
        <w:rPr>
          <w:rFonts w:ascii="Arial" w:eastAsia="Times New Roman" w:hAnsi="Arial" w:cs="Arial"/>
          <w:szCs w:val="20"/>
        </w:rPr>
      </w:pPr>
      <w:r w:rsidRPr="000629B5">
        <w:rPr>
          <w:rFonts w:ascii="Arial" w:eastAsia="Times New Roman" w:hAnsi="Arial" w:cs="Arial"/>
          <w:szCs w:val="20"/>
        </w:rPr>
        <w:t>Z zastrzeżeniem informacji zawartych powyżej, w opinii Zarządu proponowan</w:t>
      </w:r>
      <w:r>
        <w:rPr>
          <w:rFonts w:ascii="Arial" w:eastAsia="Times New Roman" w:hAnsi="Arial" w:cs="Arial"/>
          <w:szCs w:val="20"/>
        </w:rPr>
        <w:t>y sposób ustalenia</w:t>
      </w:r>
      <w:r w:rsidRPr="000629B5">
        <w:rPr>
          <w:rFonts w:ascii="Arial" w:eastAsia="Times New Roman" w:hAnsi="Arial" w:cs="Arial"/>
          <w:szCs w:val="20"/>
        </w:rPr>
        <w:t xml:space="preserve"> cen</w:t>
      </w:r>
      <w:r>
        <w:rPr>
          <w:rFonts w:ascii="Arial" w:eastAsia="Times New Roman" w:hAnsi="Arial" w:cs="Arial"/>
          <w:szCs w:val="20"/>
        </w:rPr>
        <w:t>y</w:t>
      </w:r>
      <w:r w:rsidRPr="000629B5">
        <w:rPr>
          <w:rFonts w:ascii="Arial" w:eastAsia="Times New Roman" w:hAnsi="Arial" w:cs="Arial"/>
          <w:szCs w:val="20"/>
        </w:rPr>
        <w:t xml:space="preserve"> emisyjn</w:t>
      </w:r>
      <w:r>
        <w:rPr>
          <w:rFonts w:ascii="Arial" w:eastAsia="Times New Roman" w:hAnsi="Arial" w:cs="Arial"/>
          <w:szCs w:val="20"/>
        </w:rPr>
        <w:t>ej</w:t>
      </w:r>
      <w:r w:rsidRPr="000629B5">
        <w:rPr>
          <w:rFonts w:ascii="Arial" w:eastAsia="Times New Roman" w:hAnsi="Arial" w:cs="Arial"/>
          <w:szCs w:val="20"/>
        </w:rPr>
        <w:t xml:space="preserve"> powin</w:t>
      </w:r>
      <w:r>
        <w:rPr>
          <w:rFonts w:ascii="Arial" w:eastAsia="Times New Roman" w:hAnsi="Arial" w:cs="Arial"/>
          <w:szCs w:val="20"/>
        </w:rPr>
        <w:t>ien</w:t>
      </w:r>
      <w:r w:rsidRPr="000629B5">
        <w:rPr>
          <w:rFonts w:ascii="Arial" w:eastAsia="Times New Roman" w:hAnsi="Arial" w:cs="Arial"/>
          <w:szCs w:val="20"/>
        </w:rPr>
        <w:t xml:space="preserve"> zapewnić Spółce niezbędne środki na </w:t>
      </w:r>
      <w:r>
        <w:rPr>
          <w:rFonts w:ascii="Arial" w:eastAsia="Times New Roman" w:hAnsi="Arial" w:cs="Arial"/>
          <w:szCs w:val="20"/>
        </w:rPr>
        <w:t xml:space="preserve">przeprowadzenie konsolidacji akcjonariatu Modivo oraz realizację celów </w:t>
      </w:r>
      <w:r w:rsidRPr="000629B5">
        <w:rPr>
          <w:rFonts w:ascii="Arial" w:eastAsia="Times New Roman" w:hAnsi="Arial" w:cs="Arial"/>
          <w:szCs w:val="20"/>
        </w:rPr>
        <w:t>strategi</w:t>
      </w:r>
      <w:r>
        <w:rPr>
          <w:rFonts w:ascii="Arial" w:eastAsia="Times New Roman" w:hAnsi="Arial" w:cs="Arial"/>
          <w:szCs w:val="20"/>
        </w:rPr>
        <w:t>cznych</w:t>
      </w:r>
      <w:r w:rsidRPr="000629B5">
        <w:rPr>
          <w:rFonts w:ascii="Arial" w:eastAsia="Times New Roman" w:hAnsi="Arial" w:cs="Arial"/>
          <w:szCs w:val="20"/>
        </w:rPr>
        <w:t xml:space="preserve"> Spółki i </w:t>
      </w:r>
      <w:r>
        <w:rPr>
          <w:rFonts w:ascii="Arial" w:eastAsia="Times New Roman" w:hAnsi="Arial" w:cs="Arial"/>
          <w:szCs w:val="20"/>
        </w:rPr>
        <w:t xml:space="preserve">jej </w:t>
      </w:r>
      <w:r w:rsidRPr="000629B5">
        <w:rPr>
          <w:rFonts w:ascii="Arial" w:eastAsia="Times New Roman" w:hAnsi="Arial" w:cs="Arial"/>
          <w:szCs w:val="20"/>
        </w:rPr>
        <w:t>grupy kapitałowej.</w:t>
      </w:r>
    </w:p>
    <w:p w14:paraId="70BC3D92" w14:textId="77777777" w:rsidR="00600D3A" w:rsidRDefault="00600D3A" w:rsidP="005A5B62">
      <w:pPr>
        <w:keepNext/>
        <w:spacing w:after="240"/>
        <w:jc w:val="both"/>
        <w:rPr>
          <w:rFonts w:ascii="Arial" w:eastAsia="Times New Roman" w:hAnsi="Arial" w:cs="Arial"/>
          <w:b/>
          <w:i/>
          <w:szCs w:val="20"/>
        </w:rPr>
      </w:pPr>
    </w:p>
    <w:p w14:paraId="3CD24B3C" w14:textId="63633A30" w:rsidR="005A5B62" w:rsidRPr="00901404" w:rsidRDefault="005A5B62" w:rsidP="005A5B62">
      <w:pPr>
        <w:keepNext/>
        <w:spacing w:after="240"/>
        <w:jc w:val="both"/>
        <w:rPr>
          <w:rFonts w:ascii="Arial" w:eastAsia="Times New Roman" w:hAnsi="Arial" w:cs="Arial"/>
          <w:b/>
          <w:i/>
          <w:szCs w:val="20"/>
        </w:rPr>
      </w:pPr>
      <w:r w:rsidRPr="00901404">
        <w:rPr>
          <w:rFonts w:ascii="Arial" w:eastAsia="Times New Roman" w:hAnsi="Arial" w:cs="Arial"/>
          <w:b/>
          <w:i/>
          <w:szCs w:val="20"/>
        </w:rPr>
        <w:t>Wnioski</w:t>
      </w:r>
    </w:p>
    <w:p w14:paraId="6A9D1E6D" w14:textId="77777777" w:rsidR="005A5B62" w:rsidRPr="00901404" w:rsidRDefault="005A5B62" w:rsidP="005A5B62">
      <w:pPr>
        <w:jc w:val="both"/>
        <w:rPr>
          <w:rFonts w:ascii="Arial" w:eastAsia="Times New Roman" w:hAnsi="Arial" w:cs="Arial"/>
          <w:szCs w:val="20"/>
        </w:rPr>
      </w:pPr>
      <w:r w:rsidRPr="00901404">
        <w:rPr>
          <w:rFonts w:ascii="Arial" w:eastAsia="Times New Roman" w:hAnsi="Arial" w:cs="Arial"/>
          <w:szCs w:val="20"/>
        </w:rPr>
        <w:t>Z uwagi na przesłanki wskazane powyżej, Zarząd Spółki rekomenduje Nadzwyczajnemu Walnemu Zgromadzeniu podjęcie Uchwały Emisyjnej.</w:t>
      </w:r>
    </w:p>
    <w:p w14:paraId="206207DC" w14:textId="77777777" w:rsidR="00600D3A" w:rsidRDefault="00600D3A" w:rsidP="005A5B62">
      <w:pPr>
        <w:spacing w:after="240"/>
        <w:jc w:val="center"/>
        <w:rPr>
          <w:rFonts w:ascii="Arial" w:eastAsia="Times New Roman" w:hAnsi="Arial" w:cs="Arial"/>
          <w:szCs w:val="20"/>
        </w:rPr>
      </w:pPr>
      <w:bookmarkStart w:id="37" w:name="_Hlk190101668"/>
    </w:p>
    <w:p w14:paraId="4C032D01" w14:textId="77777777" w:rsidR="00600D3A" w:rsidRDefault="00600D3A" w:rsidP="005A5B62">
      <w:pPr>
        <w:spacing w:after="240"/>
        <w:jc w:val="center"/>
        <w:rPr>
          <w:rFonts w:ascii="Arial" w:eastAsia="Times New Roman" w:hAnsi="Arial" w:cs="Arial"/>
          <w:szCs w:val="20"/>
        </w:rPr>
      </w:pPr>
    </w:p>
    <w:p w14:paraId="796A9031" w14:textId="77777777" w:rsidR="00600D3A" w:rsidRDefault="00600D3A" w:rsidP="005A5B62">
      <w:pPr>
        <w:spacing w:after="240"/>
        <w:jc w:val="center"/>
        <w:rPr>
          <w:rFonts w:ascii="Arial" w:eastAsia="Times New Roman" w:hAnsi="Arial" w:cs="Arial"/>
          <w:szCs w:val="20"/>
        </w:rPr>
      </w:pPr>
    </w:p>
    <w:p w14:paraId="690E6E01" w14:textId="77777777" w:rsidR="00600D3A" w:rsidRDefault="00600D3A" w:rsidP="005A5B62">
      <w:pPr>
        <w:spacing w:after="240"/>
        <w:jc w:val="center"/>
        <w:rPr>
          <w:rFonts w:ascii="Arial" w:eastAsia="Times New Roman" w:hAnsi="Arial" w:cs="Arial"/>
          <w:szCs w:val="20"/>
        </w:rPr>
      </w:pPr>
    </w:p>
    <w:p w14:paraId="28A52F70" w14:textId="082AB27F" w:rsidR="005A5B62" w:rsidRPr="00901404" w:rsidRDefault="005A5B62" w:rsidP="005A5B62">
      <w:pPr>
        <w:spacing w:after="240"/>
        <w:jc w:val="center"/>
        <w:rPr>
          <w:rFonts w:ascii="Arial" w:eastAsia="Times New Roman" w:hAnsi="Arial" w:cs="Arial"/>
          <w:szCs w:val="20"/>
        </w:rPr>
      </w:pPr>
      <w:r w:rsidRPr="00901404">
        <w:rPr>
          <w:rFonts w:ascii="Arial" w:eastAsia="Times New Roman" w:hAnsi="Arial" w:cs="Arial"/>
          <w:szCs w:val="20"/>
        </w:rPr>
        <w:t>Zarząd Spółki:</w:t>
      </w:r>
    </w:p>
    <w:tbl>
      <w:tblPr>
        <w:tblW w:w="0" w:type="auto"/>
        <w:jc w:val="center"/>
        <w:tblLook w:val="04A0" w:firstRow="1" w:lastRow="0" w:firstColumn="1" w:lastColumn="0" w:noHBand="0" w:noVBand="1"/>
      </w:tblPr>
      <w:tblGrid>
        <w:gridCol w:w="3071"/>
        <w:gridCol w:w="3071"/>
        <w:gridCol w:w="3071"/>
      </w:tblGrid>
      <w:tr w:rsidR="005A5B62" w14:paraId="1CBECC2E" w14:textId="77777777" w:rsidTr="00675CF3">
        <w:trPr>
          <w:jc w:val="center"/>
        </w:trPr>
        <w:tc>
          <w:tcPr>
            <w:tcW w:w="3071" w:type="dxa"/>
            <w:shd w:val="clear" w:color="auto" w:fill="auto"/>
          </w:tcPr>
          <w:p w14:paraId="6419AE7B" w14:textId="77777777" w:rsidR="005A5B62" w:rsidRPr="009C24D7" w:rsidRDefault="005A5B62" w:rsidP="00675CF3">
            <w:pPr>
              <w:pBdr>
                <w:bottom w:val="single" w:sz="4" w:space="1" w:color="auto"/>
              </w:pBdr>
              <w:spacing w:before="60" w:after="60"/>
              <w:jc w:val="center"/>
              <w:rPr>
                <w:rFonts w:ascii="Arial" w:eastAsia="Times New Roman" w:hAnsi="Arial" w:cs="Arial"/>
                <w:i/>
                <w:szCs w:val="20"/>
              </w:rPr>
            </w:pPr>
            <w:r w:rsidRPr="009C24D7">
              <w:rPr>
                <w:rFonts w:ascii="Arial" w:eastAsia="Times New Roman" w:hAnsi="Arial" w:cs="Arial"/>
                <w:i/>
                <w:szCs w:val="20"/>
              </w:rPr>
              <w:t>– podpis –</w:t>
            </w:r>
          </w:p>
        </w:tc>
        <w:tc>
          <w:tcPr>
            <w:tcW w:w="3071" w:type="dxa"/>
            <w:shd w:val="clear" w:color="auto" w:fill="auto"/>
          </w:tcPr>
          <w:p w14:paraId="484799DF" w14:textId="77777777" w:rsidR="005A5B62" w:rsidRPr="00901404" w:rsidRDefault="005A5B62" w:rsidP="00675CF3">
            <w:pPr>
              <w:pBdr>
                <w:bottom w:val="single" w:sz="4" w:space="1" w:color="auto"/>
              </w:pBdr>
              <w:spacing w:before="60" w:after="60"/>
              <w:jc w:val="center"/>
              <w:rPr>
                <w:rFonts w:ascii="Arial" w:eastAsia="Times New Roman" w:hAnsi="Arial" w:cs="Arial"/>
                <w:szCs w:val="20"/>
              </w:rPr>
            </w:pPr>
            <w:r w:rsidRPr="009C24D7">
              <w:rPr>
                <w:rFonts w:ascii="Arial" w:eastAsia="Times New Roman" w:hAnsi="Arial" w:cs="Arial"/>
                <w:i/>
                <w:szCs w:val="20"/>
              </w:rPr>
              <w:t>– podpis –</w:t>
            </w:r>
          </w:p>
        </w:tc>
        <w:tc>
          <w:tcPr>
            <w:tcW w:w="3071" w:type="dxa"/>
            <w:shd w:val="clear" w:color="auto" w:fill="auto"/>
          </w:tcPr>
          <w:p w14:paraId="7DE6DD25" w14:textId="77777777" w:rsidR="005A5B62" w:rsidRPr="009C24D7" w:rsidRDefault="005A5B62" w:rsidP="00675CF3">
            <w:pPr>
              <w:pBdr>
                <w:bottom w:val="single" w:sz="4" w:space="1" w:color="auto"/>
              </w:pBdr>
              <w:spacing w:before="60" w:after="60"/>
              <w:jc w:val="center"/>
              <w:rPr>
                <w:rFonts w:ascii="Arial" w:eastAsia="Times New Roman" w:hAnsi="Arial" w:cs="Arial"/>
                <w:i/>
                <w:szCs w:val="20"/>
              </w:rPr>
            </w:pPr>
            <w:r w:rsidRPr="009C24D7">
              <w:rPr>
                <w:rFonts w:ascii="Arial" w:eastAsia="Times New Roman" w:hAnsi="Arial" w:cs="Arial"/>
                <w:i/>
                <w:szCs w:val="20"/>
              </w:rPr>
              <w:t>– podpis –</w:t>
            </w:r>
          </w:p>
        </w:tc>
      </w:tr>
      <w:tr w:rsidR="005A5B62" w14:paraId="5867DC30" w14:textId="77777777" w:rsidTr="00675CF3">
        <w:trPr>
          <w:jc w:val="center"/>
        </w:trPr>
        <w:tc>
          <w:tcPr>
            <w:tcW w:w="3071" w:type="dxa"/>
            <w:shd w:val="clear" w:color="auto" w:fill="auto"/>
          </w:tcPr>
          <w:p w14:paraId="5EABBE60" w14:textId="77777777" w:rsidR="005A5B62" w:rsidRPr="00901404" w:rsidRDefault="005A5B62" w:rsidP="00675CF3">
            <w:pPr>
              <w:spacing w:before="60" w:after="60"/>
              <w:jc w:val="center"/>
              <w:rPr>
                <w:rFonts w:ascii="Arial" w:eastAsia="Times New Roman" w:hAnsi="Arial" w:cs="Arial"/>
                <w:szCs w:val="20"/>
              </w:rPr>
            </w:pPr>
            <w:r>
              <w:rPr>
                <w:rFonts w:ascii="Arial" w:eastAsia="Times New Roman" w:hAnsi="Arial" w:cs="Arial"/>
                <w:szCs w:val="20"/>
              </w:rPr>
              <w:t>Dariusz Miłek</w:t>
            </w:r>
            <w:r w:rsidRPr="00901404">
              <w:rPr>
                <w:rFonts w:ascii="Arial" w:eastAsia="Times New Roman" w:hAnsi="Arial" w:cs="Arial"/>
                <w:szCs w:val="20"/>
              </w:rPr>
              <w:br/>
            </w:r>
            <w:r>
              <w:rPr>
                <w:rFonts w:ascii="Arial" w:eastAsia="Times New Roman" w:hAnsi="Arial" w:cs="Arial"/>
                <w:szCs w:val="20"/>
              </w:rPr>
              <w:t xml:space="preserve">Prezes </w:t>
            </w:r>
            <w:r w:rsidRPr="00901404">
              <w:rPr>
                <w:rFonts w:ascii="Arial" w:eastAsia="Times New Roman" w:hAnsi="Arial" w:cs="Arial"/>
                <w:szCs w:val="20"/>
              </w:rPr>
              <w:t>Zarządu</w:t>
            </w:r>
          </w:p>
        </w:tc>
        <w:tc>
          <w:tcPr>
            <w:tcW w:w="3071" w:type="dxa"/>
            <w:shd w:val="clear" w:color="auto" w:fill="auto"/>
          </w:tcPr>
          <w:p w14:paraId="7DB35585" w14:textId="77777777" w:rsidR="005A5B62" w:rsidRPr="00901404" w:rsidRDefault="005A5B62" w:rsidP="00675CF3">
            <w:pPr>
              <w:spacing w:before="60" w:after="60"/>
              <w:jc w:val="center"/>
              <w:rPr>
                <w:rFonts w:ascii="Arial" w:eastAsia="Times New Roman" w:hAnsi="Arial" w:cs="Arial"/>
                <w:szCs w:val="20"/>
              </w:rPr>
            </w:pPr>
            <w:r>
              <w:rPr>
                <w:rFonts w:ascii="Arial" w:eastAsia="Times New Roman" w:hAnsi="Arial" w:cs="Arial"/>
                <w:szCs w:val="20"/>
              </w:rPr>
              <w:t>Karol Półtorak</w:t>
            </w:r>
            <w:r w:rsidRPr="00901404">
              <w:rPr>
                <w:rFonts w:ascii="Arial" w:eastAsia="Times New Roman" w:hAnsi="Arial" w:cs="Arial"/>
                <w:szCs w:val="20"/>
              </w:rPr>
              <w:br/>
              <w:t>Wiceprezes Zarządu</w:t>
            </w:r>
          </w:p>
        </w:tc>
        <w:tc>
          <w:tcPr>
            <w:tcW w:w="3071" w:type="dxa"/>
            <w:shd w:val="clear" w:color="auto" w:fill="auto"/>
          </w:tcPr>
          <w:p w14:paraId="63E4B7B1" w14:textId="77777777" w:rsidR="005A5B62" w:rsidRDefault="005A5B62" w:rsidP="00675CF3">
            <w:pPr>
              <w:spacing w:before="60" w:after="60"/>
              <w:jc w:val="center"/>
              <w:rPr>
                <w:rFonts w:ascii="Arial" w:eastAsia="Times New Roman" w:hAnsi="Arial" w:cs="Arial"/>
                <w:szCs w:val="20"/>
              </w:rPr>
            </w:pPr>
            <w:r>
              <w:rPr>
                <w:rFonts w:ascii="Arial" w:eastAsia="Times New Roman" w:hAnsi="Arial" w:cs="Arial"/>
                <w:szCs w:val="20"/>
              </w:rPr>
              <w:t>Łukasz Stelmach</w:t>
            </w:r>
            <w:r>
              <w:rPr>
                <w:rFonts w:ascii="Arial" w:eastAsia="Times New Roman" w:hAnsi="Arial" w:cs="Arial"/>
                <w:szCs w:val="20"/>
              </w:rPr>
              <w:br/>
              <w:t>Wiceprezes Zarządu</w:t>
            </w:r>
          </w:p>
        </w:tc>
      </w:tr>
      <w:bookmarkEnd w:id="37"/>
    </w:tbl>
    <w:p w14:paraId="237703F1" w14:textId="77777777" w:rsidR="005A5B62" w:rsidRDefault="005A5B62" w:rsidP="005A5B62">
      <w:pPr>
        <w:pStyle w:val="Tre"/>
        <w:spacing w:line="240" w:lineRule="auto"/>
        <w:jc w:val="both"/>
        <w:rPr>
          <w:rFonts w:ascii="Arial" w:hAnsi="Arial" w:cs="Arial"/>
          <w:bCs/>
          <w:i/>
          <w:iCs/>
          <w:sz w:val="20"/>
          <w:szCs w:val="20"/>
        </w:rPr>
      </w:pPr>
    </w:p>
    <w:p w14:paraId="27DEFA9C" w14:textId="77777777" w:rsidR="005A5B62" w:rsidRDefault="005A5B62" w:rsidP="005A5B62">
      <w:pPr>
        <w:pStyle w:val="Tre"/>
        <w:spacing w:line="240" w:lineRule="auto"/>
        <w:jc w:val="both"/>
        <w:rPr>
          <w:rFonts w:ascii="Arial" w:hAnsi="Arial" w:cs="Arial"/>
          <w:bCs/>
          <w:i/>
          <w:iCs/>
          <w:sz w:val="20"/>
          <w:szCs w:val="20"/>
        </w:rPr>
      </w:pPr>
    </w:p>
    <w:p w14:paraId="30410625" w14:textId="77777777" w:rsidR="005A5B62" w:rsidRDefault="005A5B62" w:rsidP="005A5B62">
      <w:pPr>
        <w:pStyle w:val="Tre"/>
        <w:spacing w:line="240" w:lineRule="auto"/>
        <w:jc w:val="both"/>
        <w:rPr>
          <w:rFonts w:ascii="Arial" w:hAnsi="Arial" w:cs="Arial"/>
          <w:bCs/>
          <w:i/>
          <w:iCs/>
          <w:sz w:val="20"/>
          <w:szCs w:val="20"/>
        </w:rPr>
      </w:pPr>
    </w:p>
    <w:p w14:paraId="49957A41" w14:textId="77777777" w:rsidR="005A5B62" w:rsidRDefault="005A5B62" w:rsidP="005A5B62">
      <w:pPr>
        <w:pStyle w:val="Tre"/>
        <w:spacing w:line="240" w:lineRule="auto"/>
        <w:jc w:val="both"/>
        <w:rPr>
          <w:rFonts w:ascii="Arial" w:hAnsi="Arial" w:cs="Arial"/>
          <w:bCs/>
          <w:i/>
          <w:iCs/>
          <w:sz w:val="20"/>
          <w:szCs w:val="20"/>
        </w:rPr>
      </w:pPr>
    </w:p>
    <w:p w14:paraId="067FEE07" w14:textId="77777777" w:rsidR="005A5B62" w:rsidRDefault="005A5B62" w:rsidP="005A5B62">
      <w:pPr>
        <w:pStyle w:val="Tre"/>
        <w:spacing w:line="240" w:lineRule="auto"/>
        <w:jc w:val="both"/>
        <w:rPr>
          <w:rFonts w:ascii="Arial" w:hAnsi="Arial" w:cs="Arial"/>
          <w:bCs/>
          <w:i/>
          <w:iCs/>
          <w:sz w:val="20"/>
          <w:szCs w:val="20"/>
        </w:rPr>
      </w:pPr>
    </w:p>
    <w:p w14:paraId="74DB30EC" w14:textId="77777777" w:rsidR="005A5B62" w:rsidRDefault="005A5B62" w:rsidP="005A5B62">
      <w:pPr>
        <w:pStyle w:val="Tre"/>
        <w:spacing w:line="240" w:lineRule="auto"/>
        <w:jc w:val="both"/>
        <w:rPr>
          <w:rFonts w:ascii="Arial" w:hAnsi="Arial" w:cs="Arial"/>
          <w:bCs/>
          <w:i/>
          <w:iCs/>
          <w:sz w:val="20"/>
          <w:szCs w:val="20"/>
        </w:rPr>
      </w:pPr>
    </w:p>
    <w:p w14:paraId="131891E7" w14:textId="77777777" w:rsidR="00600D3A" w:rsidRDefault="00600D3A" w:rsidP="005A5B62">
      <w:pPr>
        <w:pStyle w:val="Tre"/>
        <w:spacing w:line="240" w:lineRule="auto"/>
        <w:jc w:val="both"/>
        <w:rPr>
          <w:rFonts w:ascii="Arial" w:hAnsi="Arial" w:cs="Arial"/>
          <w:bCs/>
          <w:i/>
          <w:iCs/>
          <w:sz w:val="20"/>
          <w:szCs w:val="20"/>
        </w:rPr>
      </w:pPr>
    </w:p>
    <w:p w14:paraId="5075A833" w14:textId="77777777" w:rsidR="00600D3A" w:rsidRDefault="00600D3A" w:rsidP="005A5B62">
      <w:pPr>
        <w:pStyle w:val="Tre"/>
        <w:spacing w:line="240" w:lineRule="auto"/>
        <w:jc w:val="both"/>
        <w:rPr>
          <w:rFonts w:ascii="Arial" w:hAnsi="Arial" w:cs="Arial"/>
          <w:bCs/>
          <w:i/>
          <w:iCs/>
          <w:sz w:val="20"/>
          <w:szCs w:val="20"/>
        </w:rPr>
      </w:pPr>
    </w:p>
    <w:p w14:paraId="606F95E0" w14:textId="77777777" w:rsidR="00600D3A" w:rsidRDefault="00600D3A" w:rsidP="005A5B62">
      <w:pPr>
        <w:pStyle w:val="Tre"/>
        <w:spacing w:line="240" w:lineRule="auto"/>
        <w:jc w:val="both"/>
        <w:rPr>
          <w:rFonts w:ascii="Arial" w:hAnsi="Arial" w:cs="Arial"/>
          <w:bCs/>
          <w:i/>
          <w:iCs/>
          <w:sz w:val="20"/>
          <w:szCs w:val="20"/>
        </w:rPr>
      </w:pPr>
    </w:p>
    <w:p w14:paraId="250EAD85" w14:textId="77777777" w:rsidR="00600D3A" w:rsidRDefault="00600D3A" w:rsidP="005A5B62">
      <w:pPr>
        <w:pStyle w:val="Tre"/>
        <w:spacing w:line="240" w:lineRule="auto"/>
        <w:jc w:val="both"/>
        <w:rPr>
          <w:rFonts w:ascii="Arial" w:hAnsi="Arial" w:cs="Arial"/>
          <w:bCs/>
          <w:i/>
          <w:iCs/>
          <w:sz w:val="20"/>
          <w:szCs w:val="20"/>
        </w:rPr>
      </w:pPr>
    </w:p>
    <w:p w14:paraId="54ADEFEB" w14:textId="77777777" w:rsidR="00600D3A" w:rsidRDefault="00600D3A" w:rsidP="005A5B62">
      <w:pPr>
        <w:pStyle w:val="Tre"/>
        <w:spacing w:line="240" w:lineRule="auto"/>
        <w:jc w:val="both"/>
        <w:rPr>
          <w:rFonts w:ascii="Arial" w:hAnsi="Arial" w:cs="Arial"/>
          <w:bCs/>
          <w:i/>
          <w:iCs/>
          <w:sz w:val="20"/>
          <w:szCs w:val="20"/>
        </w:rPr>
      </w:pPr>
    </w:p>
    <w:p w14:paraId="567C0D1F" w14:textId="77777777" w:rsidR="00600D3A" w:rsidRDefault="00600D3A" w:rsidP="005A5B62">
      <w:pPr>
        <w:pStyle w:val="Tre"/>
        <w:spacing w:line="240" w:lineRule="auto"/>
        <w:jc w:val="both"/>
        <w:rPr>
          <w:rFonts w:ascii="Arial" w:hAnsi="Arial" w:cs="Arial"/>
          <w:bCs/>
          <w:i/>
          <w:iCs/>
          <w:sz w:val="20"/>
          <w:szCs w:val="20"/>
        </w:rPr>
      </w:pPr>
    </w:p>
    <w:p w14:paraId="3C7E0A00" w14:textId="77777777" w:rsidR="00600D3A" w:rsidRDefault="00600D3A" w:rsidP="005A5B62">
      <w:pPr>
        <w:pStyle w:val="Tre"/>
        <w:spacing w:line="240" w:lineRule="auto"/>
        <w:jc w:val="both"/>
        <w:rPr>
          <w:rFonts w:ascii="Arial" w:hAnsi="Arial" w:cs="Arial"/>
          <w:bCs/>
          <w:i/>
          <w:iCs/>
          <w:sz w:val="20"/>
          <w:szCs w:val="20"/>
        </w:rPr>
      </w:pPr>
    </w:p>
    <w:p w14:paraId="17F0B849" w14:textId="70104D9A" w:rsidR="005A5B62" w:rsidRDefault="005A5B62" w:rsidP="00600D3A">
      <w:pPr>
        <w:pStyle w:val="Tre"/>
        <w:spacing w:after="0" w:line="240" w:lineRule="auto"/>
        <w:jc w:val="both"/>
        <w:rPr>
          <w:rFonts w:ascii="Arial" w:hAnsi="Arial" w:cs="Arial"/>
          <w:bCs/>
          <w:i/>
          <w:iCs/>
          <w:sz w:val="20"/>
          <w:szCs w:val="20"/>
        </w:rPr>
      </w:pPr>
      <w:r>
        <w:rPr>
          <w:rFonts w:ascii="Arial" w:hAnsi="Arial" w:cs="Arial"/>
          <w:bCs/>
          <w:i/>
          <w:iCs/>
          <w:sz w:val="20"/>
          <w:szCs w:val="20"/>
        </w:rPr>
        <w:lastRenderedPageBreak/>
        <w:t>Projekt – dotyczy punktu 8 porządku obrad</w:t>
      </w:r>
    </w:p>
    <w:p w14:paraId="08DA8763" w14:textId="77777777" w:rsidR="005A5B62" w:rsidRPr="00D410EE" w:rsidRDefault="005A5B62" w:rsidP="00600D3A">
      <w:pPr>
        <w:tabs>
          <w:tab w:val="left" w:pos="425"/>
        </w:tabs>
        <w:spacing w:before="0"/>
        <w:jc w:val="right"/>
        <w:rPr>
          <w:rFonts w:ascii="Arial" w:hAnsi="Arial" w:cs="Arial"/>
          <w:bCs/>
          <w:i/>
          <w:iCs/>
          <w:szCs w:val="20"/>
        </w:rPr>
      </w:pPr>
      <w:r>
        <w:rPr>
          <w:rFonts w:ascii="Arial" w:hAnsi="Arial" w:cs="Arial"/>
          <w:bCs/>
          <w:i/>
          <w:iCs/>
          <w:szCs w:val="20"/>
        </w:rPr>
        <w:t>Głosowanie jawne</w:t>
      </w:r>
    </w:p>
    <w:p w14:paraId="12FAF48E" w14:textId="77777777" w:rsidR="00600D3A" w:rsidRDefault="00600D3A" w:rsidP="00600D3A">
      <w:pPr>
        <w:spacing w:before="0"/>
        <w:jc w:val="center"/>
        <w:rPr>
          <w:rFonts w:ascii="Arial" w:hAnsi="Arial" w:cs="Arial"/>
          <w:b/>
          <w:szCs w:val="20"/>
        </w:rPr>
      </w:pPr>
    </w:p>
    <w:p w14:paraId="4288A3A7" w14:textId="67C1DAFC" w:rsidR="005A5B62" w:rsidRDefault="005A5B62" w:rsidP="00600D3A">
      <w:pPr>
        <w:spacing w:before="0"/>
        <w:jc w:val="center"/>
        <w:rPr>
          <w:rFonts w:ascii="Arial" w:hAnsi="Arial" w:cs="Arial"/>
          <w:b/>
          <w:szCs w:val="20"/>
        </w:rPr>
      </w:pPr>
      <w:r>
        <w:rPr>
          <w:rFonts w:ascii="Arial" w:hAnsi="Arial" w:cs="Arial"/>
          <w:b/>
          <w:szCs w:val="20"/>
        </w:rPr>
        <w:t>UCHWAŁA NR 6/NWZA/2025</w:t>
      </w:r>
      <w:r w:rsidRPr="007A69C8">
        <w:rPr>
          <w:rFonts w:ascii="Arial" w:hAnsi="Arial" w:cs="Arial"/>
          <w:b/>
          <w:szCs w:val="20"/>
        </w:rPr>
        <w:br/>
      </w:r>
      <w:r w:rsidRPr="007A69C8">
        <w:rPr>
          <w:rFonts w:ascii="Arial" w:hAnsi="Arial" w:cs="Arial"/>
          <w:b/>
          <w:caps/>
          <w:szCs w:val="20"/>
        </w:rPr>
        <w:t>NADZwyczajnego Walnego Zgromadzenia</w:t>
      </w:r>
      <w:r w:rsidRPr="007A69C8">
        <w:rPr>
          <w:rFonts w:ascii="Arial" w:hAnsi="Arial" w:cs="Arial"/>
          <w:b/>
          <w:caps/>
          <w:szCs w:val="20"/>
        </w:rPr>
        <w:br/>
        <w:t>CCC spółka akcyjna z siedzibą w POLKOWICACH</w:t>
      </w:r>
      <w:r>
        <w:rPr>
          <w:rFonts w:ascii="Arial" w:hAnsi="Arial" w:cs="Arial"/>
          <w:b/>
          <w:szCs w:val="20"/>
        </w:rPr>
        <w:br/>
      </w:r>
      <w:r w:rsidRPr="00CB2846">
        <w:rPr>
          <w:rFonts w:ascii="Arial" w:hAnsi="Arial" w:cs="Arial"/>
          <w:b/>
          <w:szCs w:val="20"/>
        </w:rPr>
        <w:t xml:space="preserve">z dnia </w:t>
      </w:r>
      <w:r>
        <w:rPr>
          <w:rFonts w:ascii="Arial" w:hAnsi="Arial" w:cs="Arial"/>
          <w:b/>
          <w:szCs w:val="20"/>
        </w:rPr>
        <w:t xml:space="preserve">17 marca </w:t>
      </w:r>
      <w:r w:rsidRPr="00CB2846">
        <w:rPr>
          <w:rFonts w:ascii="Arial" w:hAnsi="Arial" w:cs="Arial"/>
          <w:b/>
          <w:szCs w:val="20"/>
        </w:rPr>
        <w:t>202</w:t>
      </w:r>
      <w:r>
        <w:rPr>
          <w:rFonts w:ascii="Arial" w:hAnsi="Arial" w:cs="Arial"/>
          <w:b/>
          <w:szCs w:val="20"/>
        </w:rPr>
        <w:t>5</w:t>
      </w:r>
      <w:r w:rsidRPr="00CB2846">
        <w:rPr>
          <w:rFonts w:ascii="Arial" w:hAnsi="Arial" w:cs="Arial"/>
          <w:b/>
          <w:szCs w:val="20"/>
        </w:rPr>
        <w:t xml:space="preserve"> r</w:t>
      </w:r>
      <w:r>
        <w:rPr>
          <w:rFonts w:ascii="Arial" w:hAnsi="Arial" w:cs="Arial"/>
          <w:b/>
          <w:szCs w:val="20"/>
        </w:rPr>
        <w:t>.</w:t>
      </w:r>
    </w:p>
    <w:p w14:paraId="3A27A260" w14:textId="77777777" w:rsidR="00600D3A" w:rsidRDefault="00600D3A" w:rsidP="00600D3A">
      <w:pPr>
        <w:spacing w:before="0"/>
        <w:jc w:val="center"/>
        <w:rPr>
          <w:rFonts w:ascii="Arial" w:hAnsi="Arial" w:cs="Arial"/>
          <w:b/>
          <w:szCs w:val="20"/>
        </w:rPr>
      </w:pPr>
    </w:p>
    <w:p w14:paraId="0EFB0A79" w14:textId="77777777" w:rsidR="005A5B62" w:rsidRDefault="005A5B62" w:rsidP="005A5B62">
      <w:pPr>
        <w:spacing w:after="120" w:line="300" w:lineRule="exact"/>
        <w:jc w:val="center"/>
        <w:rPr>
          <w:rFonts w:ascii="Arial" w:hAnsi="Arial" w:cs="Arial"/>
          <w:i/>
          <w:iCs/>
          <w:szCs w:val="20"/>
        </w:rPr>
      </w:pPr>
      <w:r w:rsidRPr="00EB7F52">
        <w:rPr>
          <w:rFonts w:ascii="Arial" w:hAnsi="Arial" w:cs="Arial"/>
          <w:i/>
          <w:iCs/>
          <w:szCs w:val="20"/>
        </w:rPr>
        <w:t>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w:t>
      </w:r>
    </w:p>
    <w:p w14:paraId="4609BA8B" w14:textId="77777777" w:rsidR="00600D3A" w:rsidRPr="00EB7F52" w:rsidRDefault="00600D3A" w:rsidP="005A5B62">
      <w:pPr>
        <w:spacing w:after="120" w:line="300" w:lineRule="exact"/>
        <w:jc w:val="center"/>
        <w:rPr>
          <w:rFonts w:ascii="Arial" w:hAnsi="Arial" w:cs="Arial"/>
          <w:szCs w:val="20"/>
        </w:rPr>
      </w:pPr>
    </w:p>
    <w:p w14:paraId="4FCD7E67" w14:textId="77777777" w:rsidR="005A5B62" w:rsidRPr="00EB7F52" w:rsidRDefault="005A5B62" w:rsidP="005A5B62">
      <w:pPr>
        <w:spacing w:after="120" w:line="300" w:lineRule="exact"/>
        <w:jc w:val="both"/>
        <w:rPr>
          <w:rFonts w:ascii="Arial" w:hAnsi="Arial" w:cs="Arial"/>
          <w:szCs w:val="20"/>
        </w:rPr>
      </w:pPr>
      <w:r w:rsidRPr="00EB7F52">
        <w:rPr>
          <w:rFonts w:ascii="Arial" w:hAnsi="Arial" w:cs="Arial"/>
          <w:szCs w:val="20"/>
        </w:rPr>
        <w:t>Działając na podstawie art. 430 § 1, art. 448 § 1 i § 2 pkt 3, art. 449 § 1 oraz art. 453 § 2 i 3 ustawy z dnia 15 września 2000 r. - Kodeks spółek handlowych (z późn. zm.)  („</w:t>
      </w:r>
      <w:r w:rsidRPr="00EB7F52">
        <w:rPr>
          <w:rFonts w:ascii="Arial" w:hAnsi="Arial" w:cs="Arial"/>
          <w:b/>
          <w:bCs/>
          <w:szCs w:val="20"/>
        </w:rPr>
        <w:t>k.s.h.”</w:t>
      </w:r>
      <w:r w:rsidRPr="00EB7F52">
        <w:rPr>
          <w:rFonts w:ascii="Arial" w:hAnsi="Arial" w:cs="Arial"/>
          <w:szCs w:val="20"/>
        </w:rPr>
        <w:t>), Nadzwyczajne Walne Zgromadzenie CCC Spółki Akcyjnej z siedzibą w Polkowicach („</w:t>
      </w:r>
      <w:r w:rsidRPr="00EB7F52">
        <w:rPr>
          <w:rFonts w:ascii="Arial" w:hAnsi="Arial" w:cs="Arial"/>
          <w:b/>
          <w:bCs/>
          <w:szCs w:val="20"/>
        </w:rPr>
        <w:t>Spółka</w:t>
      </w:r>
      <w:r w:rsidRPr="00EB7F52">
        <w:rPr>
          <w:rFonts w:ascii="Arial" w:hAnsi="Arial" w:cs="Arial"/>
          <w:szCs w:val="20"/>
        </w:rPr>
        <w:t xml:space="preserve">”) uchwala, co następuje: </w:t>
      </w:r>
    </w:p>
    <w:p w14:paraId="197702F9" w14:textId="77777777" w:rsidR="005A5B62" w:rsidRPr="00EB7F52" w:rsidRDefault="005A5B62" w:rsidP="005A5B62">
      <w:pPr>
        <w:spacing w:after="120" w:line="300" w:lineRule="exact"/>
        <w:jc w:val="center"/>
        <w:rPr>
          <w:rFonts w:ascii="Arial" w:hAnsi="Arial" w:cs="Arial"/>
          <w:b/>
          <w:bCs/>
          <w:szCs w:val="20"/>
        </w:rPr>
      </w:pPr>
    </w:p>
    <w:p w14:paraId="05B9BDDD" w14:textId="77777777" w:rsidR="005A5B62" w:rsidRPr="00EB7F52" w:rsidRDefault="005A5B62" w:rsidP="00600D3A">
      <w:pPr>
        <w:pStyle w:val="Akapitzlist"/>
        <w:numPr>
          <w:ilvl w:val="0"/>
          <w:numId w:val="29"/>
        </w:numPr>
        <w:spacing w:line="300" w:lineRule="exact"/>
        <w:ind w:hanging="371"/>
        <w:contextualSpacing w:val="0"/>
        <w:jc w:val="center"/>
        <w:rPr>
          <w:rFonts w:cs="Arial"/>
          <w:b/>
          <w:bCs/>
          <w:szCs w:val="20"/>
        </w:rPr>
      </w:pPr>
      <w:r w:rsidRPr="00EB7F52">
        <w:rPr>
          <w:rFonts w:cs="Arial"/>
          <w:b/>
          <w:bCs/>
          <w:szCs w:val="20"/>
        </w:rPr>
        <w:t>[PROGRAM MOTYWACYJNY]</w:t>
      </w:r>
    </w:p>
    <w:p w14:paraId="41B56BA0" w14:textId="77777777" w:rsidR="005A5B62" w:rsidRPr="00EB7F52" w:rsidRDefault="005A5B62" w:rsidP="00600D3A">
      <w:pPr>
        <w:spacing w:before="0" w:line="300" w:lineRule="exact"/>
        <w:jc w:val="center"/>
        <w:rPr>
          <w:rFonts w:ascii="Arial" w:hAnsi="Arial" w:cs="Arial"/>
          <w:szCs w:val="20"/>
        </w:rPr>
      </w:pPr>
      <w:r w:rsidRPr="00EB7F52">
        <w:rPr>
          <w:rFonts w:ascii="Arial" w:hAnsi="Arial" w:cs="Arial"/>
          <w:b/>
          <w:bCs/>
          <w:szCs w:val="20"/>
        </w:rPr>
        <w:t>§ 1 [Utworzenie Programu]</w:t>
      </w:r>
    </w:p>
    <w:p w14:paraId="67EEB6A2" w14:textId="77777777" w:rsidR="005A5B62" w:rsidRPr="00EB7F52" w:rsidRDefault="005A5B62" w:rsidP="005A5B62">
      <w:pPr>
        <w:pStyle w:val="Akapitzlist"/>
        <w:numPr>
          <w:ilvl w:val="0"/>
          <w:numId w:val="16"/>
        </w:numPr>
        <w:spacing w:after="120" w:line="300" w:lineRule="exact"/>
        <w:contextualSpacing w:val="0"/>
        <w:jc w:val="both"/>
        <w:rPr>
          <w:rFonts w:cs="Arial"/>
          <w:szCs w:val="20"/>
        </w:rPr>
      </w:pPr>
      <w:r w:rsidRPr="00EB7F52">
        <w:rPr>
          <w:rFonts w:cs="Arial"/>
          <w:szCs w:val="20"/>
        </w:rPr>
        <w:t>Walne Zgromadzenie postanawia o wdrożeniu w Spółce - w celu wynagrodzenia, motywacji do działań skutkujących wzrostem kursu akcji Spółki a tym samym wyceny Spółki oraz głębszego związania ze Spółką - mechanizmów motywujących Prezesa Zarządu Spółki Dariusza Miłka („</w:t>
      </w:r>
      <w:r w:rsidRPr="00EB7F52">
        <w:rPr>
          <w:rFonts w:cs="Arial"/>
          <w:b/>
          <w:bCs/>
          <w:szCs w:val="20"/>
        </w:rPr>
        <w:t>Beneficjent Programu</w:t>
      </w:r>
      <w:r w:rsidRPr="00EB7F52">
        <w:rPr>
          <w:rFonts w:cs="Arial"/>
          <w:szCs w:val="20"/>
        </w:rPr>
        <w:t>”) oraz osób z grona kluczowych pracowników, współpracowników i członków organów zarządzających Grupy, ustalanych na zasadach wskazanych w § 2 ust. 4 uchwały („</w:t>
      </w:r>
      <w:r w:rsidRPr="00EB7F52">
        <w:rPr>
          <w:rFonts w:cs="Arial"/>
          <w:b/>
          <w:bCs/>
          <w:szCs w:val="20"/>
        </w:rPr>
        <w:t>Beneficjenci Dodatkowi</w:t>
      </w:r>
      <w:r w:rsidRPr="00EB7F52">
        <w:rPr>
          <w:rFonts w:cs="Arial"/>
          <w:szCs w:val="20"/>
        </w:rPr>
        <w:t>”), w formie niniejszego programu motywacyjnego („</w:t>
      </w:r>
      <w:r w:rsidRPr="00EB7F52">
        <w:rPr>
          <w:rFonts w:cs="Arial"/>
          <w:b/>
          <w:bCs/>
          <w:szCs w:val="20"/>
        </w:rPr>
        <w:t>Program</w:t>
      </w:r>
      <w:r w:rsidRPr="00EB7F52">
        <w:rPr>
          <w:rFonts w:cs="Arial"/>
          <w:szCs w:val="20"/>
        </w:rPr>
        <w:t>”).</w:t>
      </w:r>
    </w:p>
    <w:p w14:paraId="4BE15911" w14:textId="77777777" w:rsidR="005A5B62" w:rsidRPr="00EB7F52" w:rsidRDefault="005A5B62" w:rsidP="005A5B62">
      <w:pPr>
        <w:pStyle w:val="Akapitzlist"/>
        <w:numPr>
          <w:ilvl w:val="0"/>
          <w:numId w:val="16"/>
        </w:numPr>
        <w:spacing w:after="120" w:line="300" w:lineRule="exact"/>
        <w:contextualSpacing w:val="0"/>
        <w:jc w:val="both"/>
        <w:rPr>
          <w:rFonts w:cs="Arial"/>
          <w:szCs w:val="20"/>
        </w:rPr>
      </w:pPr>
      <w:r w:rsidRPr="00EB7F52">
        <w:rPr>
          <w:rFonts w:cs="Arial"/>
          <w:szCs w:val="20"/>
        </w:rPr>
        <w:t>Program polegać będzie na przyznaniu Beneficjentowi Programu i Beneficjentom Dodatkowym uprawnienia do objęcia łącznie nie więcej niż 3.000.000 (trzech milionów) akcji zwykłych na okaziciela Spółki serii P („</w:t>
      </w:r>
      <w:r w:rsidRPr="00EB7F52">
        <w:rPr>
          <w:rFonts w:cs="Arial"/>
          <w:b/>
          <w:bCs/>
          <w:szCs w:val="20"/>
        </w:rPr>
        <w:t>Akcje</w:t>
      </w:r>
      <w:r w:rsidRPr="00EB7F52">
        <w:rPr>
          <w:rFonts w:cs="Arial"/>
          <w:szCs w:val="20"/>
        </w:rPr>
        <w:t>”), po cenie emisyjnej każdej Akcji wynoszącej 200,00 zł (dwieście złotych) za jedną Akcję (łącznie jako „</w:t>
      </w:r>
      <w:r w:rsidRPr="00EB7F52">
        <w:rPr>
          <w:rFonts w:cs="Arial"/>
          <w:b/>
          <w:bCs/>
          <w:szCs w:val="20"/>
        </w:rPr>
        <w:t>Uprawnienia</w:t>
      </w:r>
      <w:r w:rsidRPr="00EB7F52">
        <w:rPr>
          <w:rFonts w:cs="Arial"/>
          <w:szCs w:val="20"/>
        </w:rPr>
        <w:t>” a osobno – „</w:t>
      </w:r>
      <w:r w:rsidRPr="00EB7F52">
        <w:rPr>
          <w:rFonts w:cs="Arial"/>
          <w:b/>
          <w:bCs/>
          <w:szCs w:val="20"/>
        </w:rPr>
        <w:t>Uprawnienie</w:t>
      </w:r>
      <w:r w:rsidRPr="00EB7F52">
        <w:rPr>
          <w:rFonts w:cs="Arial"/>
          <w:szCs w:val="20"/>
        </w:rPr>
        <w:t>”) w drodze przyznania Beneficjentowi Programu i Beneficjentom Dodatkowym łącznie nie więcej niż 3.000.000 (trzech milionów) warrantów subskrypcyjnych serii E, z których każdy uprawnia do objęcia jednej Akcji („</w:t>
      </w:r>
      <w:r w:rsidRPr="00EB7F52">
        <w:rPr>
          <w:rFonts w:cs="Arial"/>
          <w:b/>
          <w:bCs/>
          <w:szCs w:val="20"/>
        </w:rPr>
        <w:t>Warranty Subskrypcyjne</w:t>
      </w:r>
      <w:r w:rsidRPr="00EB7F52">
        <w:rPr>
          <w:rFonts w:cs="Arial"/>
          <w:szCs w:val="20"/>
        </w:rPr>
        <w:t xml:space="preserve">”). </w:t>
      </w:r>
    </w:p>
    <w:p w14:paraId="1F22B074" w14:textId="77777777" w:rsidR="005A5B62" w:rsidRPr="00EB7F52" w:rsidRDefault="005A5B62" w:rsidP="005A5B62">
      <w:pPr>
        <w:pStyle w:val="Ustp"/>
        <w:tabs>
          <w:tab w:val="clear" w:pos="1134"/>
          <w:tab w:val="left" w:pos="708"/>
        </w:tabs>
        <w:spacing w:after="120" w:line="300" w:lineRule="exact"/>
        <w:jc w:val="center"/>
        <w:rPr>
          <w:rFonts w:ascii="Arial" w:hAnsi="Arial" w:cs="Arial"/>
          <w:spacing w:val="40"/>
          <w:sz w:val="20"/>
          <w:szCs w:val="20"/>
        </w:rPr>
      </w:pPr>
      <w:r w:rsidRPr="00EB7F52">
        <w:rPr>
          <w:rFonts w:ascii="Arial" w:hAnsi="Arial" w:cs="Arial"/>
          <w:b/>
          <w:sz w:val="20"/>
          <w:szCs w:val="20"/>
        </w:rPr>
        <w:t>§ 2 [Nabycie Uprawnień]</w:t>
      </w:r>
    </w:p>
    <w:p w14:paraId="10D80C5D" w14:textId="77777777" w:rsidR="005A5B62" w:rsidRPr="00EB7F52" w:rsidRDefault="005A5B62" w:rsidP="005A5B62">
      <w:pPr>
        <w:pStyle w:val="Ustp"/>
        <w:numPr>
          <w:ilvl w:val="0"/>
          <w:numId w:val="17"/>
        </w:numPr>
        <w:tabs>
          <w:tab w:val="left" w:pos="708"/>
        </w:tabs>
        <w:spacing w:after="120" w:line="300" w:lineRule="exact"/>
        <w:rPr>
          <w:rFonts w:ascii="Arial" w:hAnsi="Arial" w:cs="Arial"/>
          <w:sz w:val="20"/>
          <w:szCs w:val="20"/>
        </w:rPr>
      </w:pPr>
      <w:r w:rsidRPr="00EB7F52">
        <w:rPr>
          <w:rFonts w:ascii="Arial" w:hAnsi="Arial" w:cs="Arial"/>
          <w:sz w:val="20"/>
          <w:szCs w:val="20"/>
        </w:rPr>
        <w:t>Nie wcześniej niż 2 (dwa) lata od dnia podjęcia niniejszej uchwały i nie później niż 5 (pięć) lat od dnia podjęcia niniejszej uchwały, Beneficjent Programu może złożyć do Rady Nadzorczej Spółki wniosek o przyznanie Warrantów Subskrypcyjnych w liczbie ustalonej zgodnie z ust. 2 poniżej („</w:t>
      </w:r>
      <w:r w:rsidRPr="00EB7F52">
        <w:rPr>
          <w:rFonts w:ascii="Arial" w:hAnsi="Arial" w:cs="Arial"/>
          <w:b/>
          <w:bCs/>
          <w:sz w:val="20"/>
          <w:szCs w:val="20"/>
        </w:rPr>
        <w:t>Wniosek o Przyznanie Warrantów</w:t>
      </w:r>
      <w:r w:rsidRPr="00EB7F52">
        <w:rPr>
          <w:rFonts w:ascii="Arial" w:hAnsi="Arial" w:cs="Arial"/>
          <w:sz w:val="20"/>
          <w:szCs w:val="20"/>
        </w:rPr>
        <w:t xml:space="preserve">”) – pod warunkiem, że: (i) w dniu złożenia takiego Wniosku o Przyznanie Warrantów, jak i w chwili podjęcia przez Radę Nadzorczą uchwały, o której mowa w ust. 5 poniżej, Beneficjent Programu jest Prezesem Zarządu Spółki, oraz (ii) Beneficjent Programu nie będzie pobierać żadnego wynagrodzenia z tytułu pełnienia funkcji w organach spółek z grupy kapitałowej </w:t>
      </w:r>
      <w:r w:rsidRPr="00EB7F52">
        <w:rPr>
          <w:rFonts w:ascii="Arial" w:hAnsi="Arial" w:cs="Arial"/>
          <w:sz w:val="20"/>
          <w:szCs w:val="20"/>
        </w:rPr>
        <w:lastRenderedPageBreak/>
        <w:t>Spółki („</w:t>
      </w:r>
      <w:r w:rsidRPr="00EB7F52">
        <w:rPr>
          <w:rFonts w:ascii="Arial" w:hAnsi="Arial" w:cs="Arial"/>
          <w:b/>
          <w:bCs/>
          <w:sz w:val="20"/>
          <w:szCs w:val="20"/>
        </w:rPr>
        <w:t>Grupa</w:t>
      </w:r>
      <w:r w:rsidRPr="00EB7F52">
        <w:rPr>
          <w:rFonts w:ascii="Arial" w:hAnsi="Arial" w:cs="Arial"/>
          <w:sz w:val="20"/>
          <w:szCs w:val="20"/>
        </w:rPr>
        <w:t xml:space="preserve">”) lub pracy na rzecz Grupy w okresie od dnia podjęcia uchwały do dnia złożenia danego Wniosku o Przyznanie Warrantów.   </w:t>
      </w:r>
    </w:p>
    <w:p w14:paraId="4B5F046E" w14:textId="77777777" w:rsidR="005A5B62" w:rsidRPr="00EB7F52" w:rsidRDefault="005A5B62" w:rsidP="005A5B62">
      <w:pPr>
        <w:pStyle w:val="Ustp"/>
        <w:numPr>
          <w:ilvl w:val="0"/>
          <w:numId w:val="17"/>
        </w:numPr>
        <w:tabs>
          <w:tab w:val="left" w:pos="708"/>
        </w:tabs>
        <w:spacing w:after="120" w:line="300" w:lineRule="exact"/>
        <w:rPr>
          <w:rFonts w:ascii="Arial" w:hAnsi="Arial" w:cs="Arial"/>
          <w:sz w:val="20"/>
          <w:szCs w:val="20"/>
        </w:rPr>
      </w:pPr>
      <w:r w:rsidRPr="00EB7F52">
        <w:rPr>
          <w:rFonts w:ascii="Arial" w:hAnsi="Arial" w:cs="Arial"/>
          <w:sz w:val="20"/>
          <w:szCs w:val="20"/>
        </w:rPr>
        <w:t>Beneficjent Programu może złożyć Wniosek o Przyznanie Warrantów w liczbie:</w:t>
      </w:r>
    </w:p>
    <w:p w14:paraId="1739D617" w14:textId="77777777" w:rsidR="005A5B62" w:rsidRPr="00EB7F52" w:rsidRDefault="005A5B62" w:rsidP="005A5B62">
      <w:pPr>
        <w:pStyle w:val="Ustp"/>
        <w:numPr>
          <w:ilvl w:val="0"/>
          <w:numId w:val="18"/>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300,00 zł ale nie wyższa niż 400,00 zł, Beneficjent Programu może wystąpić o przyznanie 750.000 Warrantów Subskrypcyjnych;</w:t>
      </w:r>
    </w:p>
    <w:p w14:paraId="20D6F9F0" w14:textId="77777777" w:rsidR="005A5B62" w:rsidRPr="00EB7F52" w:rsidRDefault="005A5B62" w:rsidP="005A5B62">
      <w:pPr>
        <w:pStyle w:val="Ustp"/>
        <w:numPr>
          <w:ilvl w:val="0"/>
          <w:numId w:val="18"/>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400,00 zł ale nie wyższa niż 500,00 zł, Beneficjent Programu może wystąpić o przyznanie 1.000.000 Warrantów Subskrypcyjnych;</w:t>
      </w:r>
    </w:p>
    <w:p w14:paraId="723F2DE6" w14:textId="77777777" w:rsidR="005A5B62" w:rsidRPr="00EB7F52" w:rsidRDefault="005A5B62" w:rsidP="005A5B62">
      <w:pPr>
        <w:pStyle w:val="Ustp"/>
        <w:numPr>
          <w:ilvl w:val="0"/>
          <w:numId w:val="18"/>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500,00 zł ale nie wyższa niż 600,00 zł, Beneficjent Programu może wystąpić o przyznanie 1.600.000 Warrantów Subskrypcyjnych;</w:t>
      </w:r>
    </w:p>
    <w:p w14:paraId="7CD0B5DB" w14:textId="77777777" w:rsidR="005A5B62" w:rsidRPr="00EB7F52" w:rsidRDefault="005A5B62" w:rsidP="005A5B62">
      <w:pPr>
        <w:pStyle w:val="Ustp"/>
        <w:numPr>
          <w:ilvl w:val="0"/>
          <w:numId w:val="18"/>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600,00 zł ale nie wyższa niż 700,00 zł, Beneficjent Programu może wystąpić o przyznanie 2.000.000 Warrantów Subskrypcyjnych;</w:t>
      </w:r>
    </w:p>
    <w:p w14:paraId="6DDD8293" w14:textId="77777777" w:rsidR="005A5B62" w:rsidRPr="00EB7F52" w:rsidRDefault="005A5B62" w:rsidP="005A5B62">
      <w:pPr>
        <w:pStyle w:val="Ustp"/>
        <w:numPr>
          <w:ilvl w:val="0"/>
          <w:numId w:val="18"/>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700,00 zł ale nie wyższa niż 800,00 zł, Beneficjent Programu może wystąpić o przyznanie 2.200.000 Warrantów Subskrypcyjnych;</w:t>
      </w:r>
    </w:p>
    <w:p w14:paraId="65E73085" w14:textId="77777777" w:rsidR="005A5B62" w:rsidRPr="00EB7F52" w:rsidRDefault="005A5B62" w:rsidP="005A5B62">
      <w:pPr>
        <w:pStyle w:val="Ustp"/>
        <w:numPr>
          <w:ilvl w:val="0"/>
          <w:numId w:val="18"/>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800,00 zł ale nie wyższa niż 900,00 zł, Beneficjent Programu może wystąpić o przyznanie 2.500.000 Warrantów Subskrypcyjnych;</w:t>
      </w:r>
    </w:p>
    <w:p w14:paraId="713D468A" w14:textId="77777777" w:rsidR="005A5B62" w:rsidRPr="00EB7F52" w:rsidRDefault="005A5B62" w:rsidP="005A5B62">
      <w:pPr>
        <w:pStyle w:val="Ustp"/>
        <w:numPr>
          <w:ilvl w:val="0"/>
          <w:numId w:val="18"/>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900,00 zł ale nie wyższa niż 1.000,00 zł, Beneficjent Programu może wystąpić o przyznanie 2.700.000 Warrantów Subskrypcyjnych;</w:t>
      </w:r>
    </w:p>
    <w:p w14:paraId="56C80F5F" w14:textId="77777777" w:rsidR="005A5B62" w:rsidRPr="00EB7F52" w:rsidRDefault="005A5B62" w:rsidP="005A5B62">
      <w:pPr>
        <w:pStyle w:val="Ustp"/>
        <w:numPr>
          <w:ilvl w:val="0"/>
          <w:numId w:val="18"/>
        </w:numPr>
        <w:tabs>
          <w:tab w:val="left" w:pos="708"/>
        </w:tabs>
        <w:spacing w:after="120" w:line="300" w:lineRule="exact"/>
        <w:rPr>
          <w:rFonts w:ascii="Arial" w:hAnsi="Arial" w:cs="Arial"/>
          <w:sz w:val="20"/>
          <w:szCs w:val="20"/>
        </w:rPr>
      </w:pPr>
      <w:r w:rsidRPr="00EB7F52">
        <w:rPr>
          <w:rFonts w:ascii="Arial" w:hAnsi="Arial" w:cs="Arial"/>
          <w:sz w:val="20"/>
          <w:szCs w:val="20"/>
        </w:rPr>
        <w:t>jeśli Cena Akcji jest wyższa niż 1.000 zł, Beneficjent Programu może wystąpić o przyznanie 3.000.000 Warrantów Subskrypcyjnych;</w:t>
      </w:r>
    </w:p>
    <w:p w14:paraId="54029770" w14:textId="77777777" w:rsidR="005A5B62" w:rsidRPr="00EB7F52" w:rsidRDefault="005A5B62" w:rsidP="005A5B62">
      <w:pPr>
        <w:pStyle w:val="Ustp"/>
        <w:tabs>
          <w:tab w:val="clear" w:pos="1134"/>
          <w:tab w:val="left" w:pos="708"/>
        </w:tabs>
        <w:spacing w:after="120" w:line="300" w:lineRule="exact"/>
        <w:ind w:left="720"/>
        <w:rPr>
          <w:rFonts w:ascii="Arial" w:hAnsi="Arial" w:cs="Arial"/>
          <w:sz w:val="20"/>
          <w:szCs w:val="20"/>
        </w:rPr>
      </w:pPr>
      <w:r w:rsidRPr="00EB7F52">
        <w:rPr>
          <w:rFonts w:ascii="Arial" w:hAnsi="Arial" w:cs="Arial"/>
          <w:sz w:val="20"/>
          <w:szCs w:val="20"/>
        </w:rPr>
        <w:t>przy czym przez „</w:t>
      </w:r>
      <w:r w:rsidRPr="00EB7F52">
        <w:rPr>
          <w:rFonts w:ascii="Arial" w:hAnsi="Arial" w:cs="Arial"/>
          <w:b/>
          <w:bCs/>
          <w:sz w:val="20"/>
          <w:szCs w:val="20"/>
        </w:rPr>
        <w:t>Cenę Akcji</w:t>
      </w:r>
      <w:r w:rsidRPr="00EB7F52">
        <w:rPr>
          <w:rFonts w:ascii="Arial" w:hAnsi="Arial" w:cs="Arial"/>
          <w:sz w:val="20"/>
          <w:szCs w:val="20"/>
        </w:rPr>
        <w:t>” rozumie się średnią cenę rynkową będącą średnią arytmetyczną ze średnich, dziennych cen ważonych wolumenem obrotu, akcji Spółki z okresu 10 dni obrotu tymi akcjami na rynku regulowanym w dowolnym okresie po dniu podjęcia niniejszej uchwały a poprzedzającym dzień złożenia Wniosku o Przyznanie Warrantów.</w:t>
      </w:r>
    </w:p>
    <w:p w14:paraId="02787B0F" w14:textId="77777777" w:rsidR="005A5B62" w:rsidRPr="00EB7F52" w:rsidRDefault="005A5B62" w:rsidP="005A5B62">
      <w:pPr>
        <w:pStyle w:val="Ustp"/>
        <w:numPr>
          <w:ilvl w:val="0"/>
          <w:numId w:val="17"/>
        </w:numPr>
        <w:tabs>
          <w:tab w:val="left" w:pos="708"/>
        </w:tabs>
        <w:spacing w:after="120" w:line="300" w:lineRule="exact"/>
        <w:rPr>
          <w:rFonts w:ascii="Arial" w:hAnsi="Arial" w:cs="Arial"/>
          <w:sz w:val="20"/>
          <w:szCs w:val="20"/>
        </w:rPr>
      </w:pPr>
      <w:r w:rsidRPr="00EB7F52">
        <w:rPr>
          <w:rFonts w:ascii="Arial" w:hAnsi="Arial" w:cs="Arial"/>
          <w:sz w:val="20"/>
          <w:szCs w:val="20"/>
        </w:rPr>
        <w:t xml:space="preserve">Beneficjent Programu jest uprawniony do otrzymania w ramach danego Wniosku o Przyznanie Warrantów  maksymalnie do 50% Warrantów Subskrypcyjnych objętych danym Wnioskiem o Przyznanie Warrantów, z tym, że Beneficjent Programu jest uprawniony do wskazania we Wniosku o Przyznanie Warrantów  podmiotu kontrolowanego przez Beneficjenta Programu, któremu mają zostać zaoferowane w całości lub części przypadające dla Beneficjenta Programu Warranty Subskrypcyjne. </w:t>
      </w:r>
    </w:p>
    <w:p w14:paraId="631599FB" w14:textId="77777777" w:rsidR="005A5B62" w:rsidRPr="00EB7F52" w:rsidRDefault="005A5B62" w:rsidP="005A5B62">
      <w:pPr>
        <w:pStyle w:val="Ustp"/>
        <w:numPr>
          <w:ilvl w:val="0"/>
          <w:numId w:val="17"/>
        </w:numPr>
        <w:tabs>
          <w:tab w:val="left" w:pos="708"/>
        </w:tabs>
        <w:spacing w:after="120" w:line="300" w:lineRule="exact"/>
        <w:rPr>
          <w:rFonts w:ascii="Arial" w:hAnsi="Arial" w:cs="Arial"/>
          <w:sz w:val="20"/>
          <w:szCs w:val="20"/>
        </w:rPr>
      </w:pPr>
      <w:r w:rsidRPr="00EB7F52">
        <w:rPr>
          <w:rFonts w:ascii="Arial" w:hAnsi="Arial" w:cs="Arial"/>
          <w:sz w:val="20"/>
          <w:szCs w:val="20"/>
        </w:rPr>
        <w:t>Pozostałe 50% Warrantów Subskrypcyjnych objętych danym Wnioskiem o Przyznanie Warrantów może zostać przyznane wyłącznie Beneficjentom Dodatkowym. W tym celu Beneficjent Programu jest uprawniony do wskazania we Wniosku o Przyznanie</w:t>
      </w:r>
      <w:r>
        <w:rPr>
          <w:rFonts w:ascii="Arial" w:hAnsi="Arial" w:cs="Arial"/>
          <w:sz w:val="20"/>
          <w:szCs w:val="20"/>
        </w:rPr>
        <w:t xml:space="preserve"> </w:t>
      </w:r>
      <w:r w:rsidRPr="00EB7F52">
        <w:rPr>
          <w:rFonts w:ascii="Arial" w:hAnsi="Arial" w:cs="Arial"/>
          <w:sz w:val="20"/>
          <w:szCs w:val="20"/>
        </w:rPr>
        <w:t xml:space="preserve">Warrantów </w:t>
      </w:r>
      <w:r>
        <w:rPr>
          <w:rFonts w:ascii="Arial" w:hAnsi="Arial" w:cs="Arial"/>
          <w:sz w:val="20"/>
          <w:szCs w:val="20"/>
        </w:rPr>
        <w:t>Beneficjentów Dodatkowych</w:t>
      </w:r>
      <w:r w:rsidRPr="00EB7F52">
        <w:rPr>
          <w:rFonts w:ascii="Arial" w:hAnsi="Arial" w:cs="Arial"/>
          <w:sz w:val="20"/>
          <w:szCs w:val="20"/>
        </w:rPr>
        <w:t xml:space="preserve">, wskazując jednocześnie proponowaną dla </w:t>
      </w:r>
      <w:r>
        <w:rPr>
          <w:rFonts w:ascii="Arial" w:hAnsi="Arial" w:cs="Arial"/>
          <w:sz w:val="20"/>
          <w:szCs w:val="20"/>
        </w:rPr>
        <w:t>każdej z takich osób</w:t>
      </w:r>
      <w:r w:rsidRPr="00EB7F52">
        <w:rPr>
          <w:rFonts w:ascii="Arial" w:hAnsi="Arial" w:cs="Arial"/>
          <w:sz w:val="20"/>
          <w:szCs w:val="20"/>
        </w:rPr>
        <w:t xml:space="preserve"> liczbę Warrantów Subskrypcyjnych, przy czym przyznanie tak wskazanym osobom Warrantów Subskrypcyjnych</w:t>
      </w:r>
      <w:r w:rsidRPr="00EB7F52" w:rsidDel="004004BC">
        <w:rPr>
          <w:rFonts w:ascii="Arial" w:hAnsi="Arial" w:cs="Arial"/>
          <w:sz w:val="20"/>
          <w:szCs w:val="20"/>
        </w:rPr>
        <w:t xml:space="preserve"> </w:t>
      </w:r>
      <w:r w:rsidRPr="00EB7F52">
        <w:rPr>
          <w:rFonts w:ascii="Arial" w:hAnsi="Arial" w:cs="Arial"/>
          <w:sz w:val="20"/>
          <w:szCs w:val="20"/>
        </w:rPr>
        <w:t xml:space="preserve">wymaga zgody Rady Nadzorczej Spółki.  </w:t>
      </w:r>
    </w:p>
    <w:p w14:paraId="4EC1207B" w14:textId="77777777" w:rsidR="005A5B62" w:rsidRPr="00EB7F52" w:rsidRDefault="005A5B62" w:rsidP="005A5B62">
      <w:pPr>
        <w:pStyle w:val="Ustp"/>
        <w:numPr>
          <w:ilvl w:val="0"/>
          <w:numId w:val="17"/>
        </w:numPr>
        <w:tabs>
          <w:tab w:val="left" w:pos="708"/>
        </w:tabs>
        <w:spacing w:after="120" w:line="300" w:lineRule="exact"/>
        <w:rPr>
          <w:rFonts w:ascii="Arial" w:hAnsi="Arial" w:cs="Arial"/>
          <w:b/>
          <w:sz w:val="20"/>
          <w:szCs w:val="20"/>
        </w:rPr>
      </w:pPr>
      <w:r w:rsidRPr="00EB7F52">
        <w:rPr>
          <w:rFonts w:ascii="Arial" w:hAnsi="Arial" w:cs="Arial"/>
          <w:sz w:val="20"/>
          <w:szCs w:val="20"/>
        </w:rPr>
        <w:lastRenderedPageBreak/>
        <w:t xml:space="preserve">Rada Nadzorcza Spółki w terminie 2 (dwóch) tygodni od otrzymania Wniosku o Przyznanie Warrantów w drodzy uchwały stwierdzi, czy spełnione zostały przesłanki przyznania Warrantów Subskrypcyjnych wskazane powyżej w ust. 1 i 2, a w przypadku wskazania przez Beneficjenta Programu Beneficjentów Dodatkowych, którym mają zostać przyznane Warranty Subskrypcyjne zgodnie z ust. 4 powyżej – podejmie uchwałę w sprawie wyrażenia lub odmowy zgody na przyznanie Warrantów Subskrypcyjnych tak wskazanym osobom (przy czym zgoda winna być głosowana odrębnie dla każdej ze wskazanych osób). Niezwłocznie po podjęciu uchwały, o której mowa w zdaniu poprzednim, nie później niż w terminie 7 (siedmiu) dni od dnia jej podjęcia, Spółka (z uwzględnieniem § 17 ust. 2 uchwały) złoży Beneficjentowi Programu albo osobie lub podmiotowi wskazanemu zgodnie z ust. 3 lub 4 powyżej, ofertę objęcia Warrantów Subskrypcyjnych w liczbie wskazanej we Wniosku o Przyznanie Warrantów. </w:t>
      </w:r>
    </w:p>
    <w:p w14:paraId="6207E78C" w14:textId="77777777" w:rsidR="005A5B62" w:rsidRPr="00EB7F52" w:rsidRDefault="005A5B62" w:rsidP="005A5B62">
      <w:pPr>
        <w:pStyle w:val="Ustp"/>
        <w:numPr>
          <w:ilvl w:val="0"/>
          <w:numId w:val="17"/>
        </w:numPr>
        <w:tabs>
          <w:tab w:val="left" w:pos="708"/>
        </w:tabs>
        <w:spacing w:after="120" w:line="300" w:lineRule="exact"/>
        <w:rPr>
          <w:rFonts w:ascii="Arial" w:hAnsi="Arial" w:cs="Arial"/>
          <w:bCs/>
          <w:sz w:val="20"/>
          <w:szCs w:val="20"/>
        </w:rPr>
      </w:pPr>
      <w:r w:rsidRPr="00EB7F52">
        <w:rPr>
          <w:rFonts w:ascii="Arial" w:hAnsi="Arial" w:cs="Arial"/>
          <w:bCs/>
          <w:sz w:val="20"/>
          <w:szCs w:val="20"/>
        </w:rPr>
        <w:t xml:space="preserve">Jeśli – przy spełnieniu przesłanek wskazanych w ust. 1 powyżej - po złożeniu </w:t>
      </w:r>
      <w:r w:rsidRPr="00EB7F52">
        <w:rPr>
          <w:rFonts w:ascii="Arial" w:hAnsi="Arial" w:cs="Arial"/>
          <w:sz w:val="20"/>
          <w:szCs w:val="20"/>
        </w:rPr>
        <w:t xml:space="preserve">Wniosku o Przyznanie Warrantów Cena Akcji wzrośnie w taki sposób, że zgodnie z ust. 2 powyżej Beneficjent Programu byłby uprawniony do złożenia Wniosku o Przyznanie Warrantów w wyższej </w:t>
      </w:r>
      <w:r w:rsidRPr="00EB7F52">
        <w:rPr>
          <w:rFonts w:ascii="Arial" w:hAnsi="Arial" w:cs="Arial"/>
          <w:bCs/>
          <w:sz w:val="20"/>
          <w:szCs w:val="20"/>
        </w:rPr>
        <w:t xml:space="preserve">liczbie niż liczba Warrantów Subskrypcyjnych dotychczas zaoferowana na podstawie uprzednio złożonego </w:t>
      </w:r>
      <w:r w:rsidRPr="00EB7F52">
        <w:rPr>
          <w:rFonts w:ascii="Arial" w:hAnsi="Arial" w:cs="Arial"/>
          <w:sz w:val="20"/>
          <w:szCs w:val="20"/>
        </w:rPr>
        <w:t xml:space="preserve">Wniosku o Przyznanie Warrantów, Beneficjent Programu jest uprawniony do składania kolejnych Wniosków o Przyznanie Warrantów w liczbie odpowiadającej różnicy między liczbą Warrantów Subskrypcyjnych, do objęcia których uprawnienie powstało z uwagi na przesłankę Ceny Akcji a liczby dotychczas zaoferowanych Warrantów Subskrypcyjnych. Do każdego takiego Wniosku o Przyznanie Warrantów stosuje się postanowienia ust. 3 - 5 powyżej. </w:t>
      </w:r>
    </w:p>
    <w:p w14:paraId="644AD008" w14:textId="77777777" w:rsidR="005A5B62" w:rsidRPr="00EB7F52" w:rsidRDefault="005A5B62" w:rsidP="005A5B62">
      <w:pPr>
        <w:pStyle w:val="Ustp"/>
        <w:tabs>
          <w:tab w:val="clear" w:pos="1134"/>
          <w:tab w:val="left" w:pos="708"/>
        </w:tabs>
        <w:spacing w:after="120" w:line="300" w:lineRule="exact"/>
        <w:rPr>
          <w:rFonts w:ascii="Arial" w:hAnsi="Arial" w:cs="Arial"/>
          <w:bCs/>
          <w:sz w:val="20"/>
          <w:szCs w:val="20"/>
        </w:rPr>
      </w:pPr>
    </w:p>
    <w:p w14:paraId="251BAB82" w14:textId="77777777" w:rsidR="005A5B62" w:rsidRPr="00EB7F52" w:rsidRDefault="005A5B62" w:rsidP="00600D3A">
      <w:pPr>
        <w:pStyle w:val="Akapitzlist"/>
        <w:numPr>
          <w:ilvl w:val="0"/>
          <w:numId w:val="29"/>
        </w:numPr>
        <w:spacing w:line="300" w:lineRule="exact"/>
        <w:ind w:hanging="371"/>
        <w:contextualSpacing w:val="0"/>
        <w:jc w:val="center"/>
        <w:rPr>
          <w:rFonts w:cs="Arial"/>
          <w:b/>
          <w:bCs/>
          <w:szCs w:val="20"/>
        </w:rPr>
      </w:pPr>
      <w:r w:rsidRPr="00EB7F52">
        <w:rPr>
          <w:rFonts w:cs="Arial"/>
          <w:b/>
          <w:bCs/>
          <w:szCs w:val="20"/>
        </w:rPr>
        <w:t>[EMISJA WARRANTÓW SUBSKRYPCYJNYCH]</w:t>
      </w:r>
    </w:p>
    <w:p w14:paraId="318F6395" w14:textId="77777777" w:rsidR="005A5B62" w:rsidRPr="00EB7F52" w:rsidRDefault="005A5B62" w:rsidP="00600D3A">
      <w:pPr>
        <w:spacing w:before="0" w:line="300" w:lineRule="exact"/>
        <w:jc w:val="center"/>
        <w:rPr>
          <w:rFonts w:ascii="Arial" w:hAnsi="Arial" w:cs="Arial"/>
          <w:b/>
          <w:szCs w:val="20"/>
        </w:rPr>
      </w:pPr>
      <w:r w:rsidRPr="00EB7F52">
        <w:rPr>
          <w:rFonts w:ascii="Arial" w:hAnsi="Arial" w:cs="Arial"/>
          <w:b/>
          <w:szCs w:val="20"/>
        </w:rPr>
        <w:t xml:space="preserve">§ 3 [Emisja warrantów] </w:t>
      </w:r>
    </w:p>
    <w:p w14:paraId="64EC1E4C" w14:textId="77777777" w:rsidR="005A5B62" w:rsidRPr="00EB7F52" w:rsidRDefault="005A5B62" w:rsidP="005A5B62">
      <w:pPr>
        <w:spacing w:after="120" w:line="300" w:lineRule="exact"/>
        <w:jc w:val="both"/>
        <w:rPr>
          <w:rFonts w:ascii="Arial" w:hAnsi="Arial" w:cs="Arial"/>
          <w:szCs w:val="20"/>
        </w:rPr>
      </w:pPr>
      <w:r w:rsidRPr="00EB7F52">
        <w:rPr>
          <w:rFonts w:ascii="Arial" w:hAnsi="Arial" w:cs="Arial"/>
          <w:szCs w:val="20"/>
        </w:rPr>
        <w:t>Walne Zgromadzenie Spółki postanawia o emisji nie więcej niż 3.000.000 (trzech milionów) warrantów subskrypcyjnych serii E (dalej łącznie jako „</w:t>
      </w:r>
      <w:r w:rsidRPr="00EB7F52">
        <w:rPr>
          <w:rFonts w:ascii="Arial" w:hAnsi="Arial" w:cs="Arial"/>
          <w:b/>
          <w:bCs/>
          <w:szCs w:val="20"/>
        </w:rPr>
        <w:t>Warranty Subskrypcyjne</w:t>
      </w:r>
      <w:r w:rsidRPr="00EB7F52">
        <w:rPr>
          <w:rFonts w:ascii="Arial" w:hAnsi="Arial" w:cs="Arial"/>
          <w:szCs w:val="20"/>
        </w:rPr>
        <w:t>” a każdy z osobna jako „</w:t>
      </w:r>
      <w:r w:rsidRPr="00EB7F52">
        <w:rPr>
          <w:rFonts w:ascii="Arial" w:hAnsi="Arial" w:cs="Arial"/>
          <w:b/>
          <w:bCs/>
          <w:szCs w:val="20"/>
        </w:rPr>
        <w:t>Warrant Subskrypcyjny</w:t>
      </w:r>
      <w:r w:rsidRPr="00EB7F52">
        <w:rPr>
          <w:rFonts w:ascii="Arial" w:hAnsi="Arial" w:cs="Arial"/>
          <w:szCs w:val="20"/>
        </w:rPr>
        <w:t>”).</w:t>
      </w:r>
    </w:p>
    <w:p w14:paraId="51533B46" w14:textId="77777777" w:rsidR="005A5B62" w:rsidRPr="00EB7F52" w:rsidRDefault="005A5B62" w:rsidP="005A5B62">
      <w:pPr>
        <w:spacing w:after="120" w:line="300" w:lineRule="exact"/>
        <w:ind w:left="360"/>
        <w:jc w:val="center"/>
        <w:rPr>
          <w:rFonts w:ascii="Arial" w:hAnsi="Arial" w:cs="Arial"/>
          <w:b/>
          <w:bCs/>
          <w:szCs w:val="20"/>
        </w:rPr>
      </w:pPr>
    </w:p>
    <w:p w14:paraId="0115DB54" w14:textId="77777777" w:rsidR="005A5B62" w:rsidRPr="00EB7F52" w:rsidRDefault="005A5B62" w:rsidP="005A5B62">
      <w:pPr>
        <w:spacing w:after="120" w:line="300" w:lineRule="exact"/>
        <w:ind w:left="360"/>
        <w:jc w:val="center"/>
        <w:rPr>
          <w:rFonts w:ascii="Arial" w:hAnsi="Arial" w:cs="Arial"/>
          <w:b/>
          <w:bCs/>
          <w:szCs w:val="20"/>
        </w:rPr>
      </w:pPr>
      <w:r w:rsidRPr="00EB7F52">
        <w:rPr>
          <w:rFonts w:ascii="Arial" w:hAnsi="Arial" w:cs="Arial"/>
          <w:b/>
          <w:bCs/>
          <w:szCs w:val="20"/>
        </w:rPr>
        <w:t>§ 4 [Uprawnieni do objęcia Warrantów Subskrypcyjnych]</w:t>
      </w:r>
    </w:p>
    <w:p w14:paraId="3E8BD266" w14:textId="77777777" w:rsidR="005A5B62" w:rsidRPr="00EB7F52" w:rsidRDefault="005A5B62" w:rsidP="005A5B62">
      <w:pPr>
        <w:numPr>
          <w:ilvl w:val="0"/>
          <w:numId w:val="21"/>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 xml:space="preserve">Wyłącza się w całości prawo poboru Warrantów Subskrypcyjnych przez dotychczasowych akcjonariuszy Spółki. </w:t>
      </w:r>
    </w:p>
    <w:p w14:paraId="15136554" w14:textId="77777777" w:rsidR="005A5B62" w:rsidRPr="00EB7F52" w:rsidRDefault="005A5B62" w:rsidP="005A5B62">
      <w:pPr>
        <w:numPr>
          <w:ilvl w:val="0"/>
          <w:numId w:val="21"/>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 xml:space="preserve">Wyłączenie w stosunku do Warrantów Subskrypcyjnych prawa poboru przez dotychczasowych akcjonariuszy jest ekonomicznie uzasadnione i leży w najlepszym interesie Spółki, jak również akcjonariuszy, co szczegółowo uzasadnia Opinia Zarządu </w:t>
      </w:r>
      <w:r w:rsidRPr="00EB7F52">
        <w:rPr>
          <w:rFonts w:ascii="Arial" w:hAnsi="Arial" w:cs="Arial"/>
          <w:i/>
          <w:szCs w:val="20"/>
        </w:rPr>
        <w:t>w sprawie pozbawienia dotychczasowych Akcjonariuszy prawa poboru w odniesieniu do warrantów subskrypcyjnych Spółki serii E oraz w sprawie proponowanej ceny emisyjnej warrantów subskrypcyjnych serii E</w:t>
      </w:r>
      <w:r w:rsidRPr="00EB7F52">
        <w:rPr>
          <w:rFonts w:ascii="Arial" w:hAnsi="Arial" w:cs="Arial"/>
          <w:szCs w:val="20"/>
        </w:rPr>
        <w:t>, stanowiąca załącznik do Uchwały.</w:t>
      </w:r>
      <w:r w:rsidRPr="00EB7F52">
        <w:rPr>
          <w:rFonts w:ascii="Arial" w:hAnsi="Arial" w:cs="Arial"/>
          <w:bCs/>
          <w:szCs w:val="20"/>
        </w:rPr>
        <w:t xml:space="preserve"> </w:t>
      </w:r>
    </w:p>
    <w:p w14:paraId="24231764" w14:textId="77777777" w:rsidR="005A5B62" w:rsidRPr="00600D3A" w:rsidRDefault="005A5B62" w:rsidP="005A5B62">
      <w:pPr>
        <w:numPr>
          <w:ilvl w:val="0"/>
          <w:numId w:val="21"/>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bCs/>
          <w:szCs w:val="20"/>
        </w:rPr>
        <w:t xml:space="preserve">W związku z wyłączeniem prawa poboru </w:t>
      </w:r>
      <w:r w:rsidRPr="00EB7F52">
        <w:rPr>
          <w:rFonts w:ascii="Arial" w:hAnsi="Arial" w:cs="Arial"/>
          <w:szCs w:val="20"/>
        </w:rPr>
        <w:t>Warrantów Subskrypcyjnych, nie określa się dnia prawa poboru.</w:t>
      </w:r>
    </w:p>
    <w:p w14:paraId="60D5D758" w14:textId="06B32C61" w:rsidR="00600D3A" w:rsidRPr="00600D3A" w:rsidRDefault="00600D3A" w:rsidP="00600D3A">
      <w:pPr>
        <w:tabs>
          <w:tab w:val="left" w:pos="1149"/>
        </w:tabs>
        <w:rPr>
          <w:rFonts w:ascii="Arial" w:hAnsi="Arial" w:cs="Arial"/>
          <w:szCs w:val="20"/>
        </w:rPr>
      </w:pPr>
      <w:r>
        <w:rPr>
          <w:rFonts w:ascii="Arial" w:hAnsi="Arial" w:cs="Arial"/>
          <w:szCs w:val="20"/>
        </w:rPr>
        <w:tab/>
      </w:r>
    </w:p>
    <w:p w14:paraId="714522EE" w14:textId="77777777" w:rsidR="005A5B62" w:rsidRPr="00EB7F52" w:rsidRDefault="005A5B62" w:rsidP="005A5B62">
      <w:pPr>
        <w:numPr>
          <w:ilvl w:val="0"/>
          <w:numId w:val="21"/>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lastRenderedPageBreak/>
        <w:t xml:space="preserve">Warranty Subskrypcyjne zostaną zaoferowane wyłącznie Beneficjentowi Programu bądź osobom lub pomiotom wskazanym przez Beneficjenta Programu we Wniosku o Przyznanie Warrantów zgodnie z § 2 ust. 3 lub ust. 4 uchwały. </w:t>
      </w:r>
    </w:p>
    <w:p w14:paraId="0459E8DE" w14:textId="77777777" w:rsidR="005A5B62" w:rsidRPr="00EB7F52" w:rsidRDefault="005A5B62" w:rsidP="005A5B62">
      <w:pPr>
        <w:numPr>
          <w:ilvl w:val="0"/>
          <w:numId w:val="21"/>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Warranty Subskrypcyjne zostaną zaoferowane osobom uprawnionym ustalonym zgodnie z ust. 4 powyżej, w terminie wskazanym w § 2 ust. 5.</w:t>
      </w:r>
    </w:p>
    <w:p w14:paraId="08474F6A" w14:textId="77777777" w:rsidR="005A5B62" w:rsidRPr="00EB7F52" w:rsidRDefault="005A5B62" w:rsidP="005A5B62">
      <w:pPr>
        <w:numPr>
          <w:ilvl w:val="0"/>
          <w:numId w:val="21"/>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 xml:space="preserve">Warranty Subskrypcyjne mogą być obejmowane wyłącznie przez osoby uprawnione ustalone zgodnie z ust. 4, do których skierowano ofertę objęcia Warrantów Subskrypcyjnych. Warranty Subskrypcyjne mogą zostać objęte w drodze przyjęcia oferty objęcia Warrantów Subskrypcyjnych nie później niż w ciągu 14 (czternastu) dni licząc od dnia złożenia danej oferty objęcia Warrantów Subskrypcyjnych. </w:t>
      </w:r>
    </w:p>
    <w:p w14:paraId="32BE42EA" w14:textId="77777777" w:rsidR="005A5B62" w:rsidRPr="00EB7F52" w:rsidRDefault="005A5B62" w:rsidP="005A5B62">
      <w:pPr>
        <w:numPr>
          <w:ilvl w:val="0"/>
          <w:numId w:val="21"/>
        </w:numPr>
        <w:tabs>
          <w:tab w:val="clear" w:pos="720"/>
          <w:tab w:val="num" w:pos="284"/>
        </w:tabs>
        <w:spacing w:before="0" w:after="120" w:line="300" w:lineRule="exact"/>
        <w:ind w:left="284" w:hanging="284"/>
        <w:contextualSpacing w:val="0"/>
        <w:jc w:val="both"/>
        <w:rPr>
          <w:rFonts w:ascii="Arial" w:hAnsi="Arial" w:cs="Arial"/>
          <w:szCs w:val="20"/>
        </w:rPr>
      </w:pPr>
      <w:r w:rsidRPr="00EB7F52">
        <w:rPr>
          <w:rFonts w:ascii="Arial" w:hAnsi="Arial" w:cs="Arial"/>
          <w:szCs w:val="20"/>
        </w:rPr>
        <w:t>Wszelkie koszty, opłaty czy podatki związane z przyznaniem Warrantów Subskrypcyjnych, zarówno w Polsce, jak i za granicą, będą ponoszone przez osobę uprawnioną, która obejmie Warranty Subskrypcyjne.</w:t>
      </w:r>
    </w:p>
    <w:p w14:paraId="4819E7B2" w14:textId="7AEB1BAA" w:rsidR="005A5B62" w:rsidRPr="00EB7F52" w:rsidRDefault="00660AB3" w:rsidP="005A5B62">
      <w:pPr>
        <w:spacing w:after="120" w:line="300" w:lineRule="exact"/>
        <w:ind w:firstLine="283"/>
        <w:jc w:val="center"/>
        <w:rPr>
          <w:rFonts w:ascii="Arial" w:hAnsi="Arial" w:cs="Arial"/>
          <w:b/>
          <w:bCs/>
          <w:szCs w:val="20"/>
        </w:rPr>
      </w:pPr>
      <w:r>
        <w:rPr>
          <w:rFonts w:ascii="Arial" w:hAnsi="Arial" w:cs="Arial"/>
          <w:b/>
          <w:bCs/>
          <w:szCs w:val="20"/>
        </w:rPr>
        <w:br/>
      </w:r>
      <w:r w:rsidR="005A5B62" w:rsidRPr="00EB7F52">
        <w:rPr>
          <w:rFonts w:ascii="Arial" w:hAnsi="Arial" w:cs="Arial"/>
          <w:b/>
          <w:bCs/>
          <w:szCs w:val="20"/>
        </w:rPr>
        <w:t>§ 5 [Cena emisyjna Warrantów Subskrypcyjnych]</w:t>
      </w:r>
    </w:p>
    <w:p w14:paraId="24DA6597" w14:textId="77777777" w:rsidR="005A5B62" w:rsidRDefault="005A5B62" w:rsidP="005A5B62">
      <w:pPr>
        <w:spacing w:after="120" w:line="300" w:lineRule="exact"/>
        <w:jc w:val="both"/>
        <w:rPr>
          <w:rFonts w:ascii="Arial" w:hAnsi="Arial" w:cs="Arial"/>
          <w:szCs w:val="20"/>
        </w:rPr>
      </w:pPr>
      <w:r w:rsidRPr="00EB7F52">
        <w:rPr>
          <w:rFonts w:ascii="Arial" w:hAnsi="Arial" w:cs="Arial"/>
          <w:bCs/>
          <w:szCs w:val="20"/>
        </w:rPr>
        <w:t xml:space="preserve">Warranty Subskrypcyjne </w:t>
      </w:r>
      <w:r w:rsidRPr="00EB7F52">
        <w:rPr>
          <w:rFonts w:ascii="Arial" w:hAnsi="Arial" w:cs="Arial"/>
          <w:szCs w:val="20"/>
        </w:rPr>
        <w:t>emitowane są nieodpłatnie.</w:t>
      </w:r>
    </w:p>
    <w:p w14:paraId="33399CF7" w14:textId="77777777" w:rsidR="00600D3A" w:rsidRPr="00EB7F52" w:rsidRDefault="00600D3A" w:rsidP="005A5B62">
      <w:pPr>
        <w:spacing w:after="120" w:line="300" w:lineRule="exact"/>
        <w:jc w:val="both"/>
        <w:rPr>
          <w:rFonts w:ascii="Arial" w:hAnsi="Arial" w:cs="Arial"/>
          <w:szCs w:val="20"/>
        </w:rPr>
      </w:pPr>
    </w:p>
    <w:p w14:paraId="69782819" w14:textId="77777777" w:rsidR="005A5B62" w:rsidRPr="00EB7F52" w:rsidRDefault="005A5B62" w:rsidP="005A5B62">
      <w:pPr>
        <w:spacing w:after="120" w:line="300" w:lineRule="exact"/>
        <w:ind w:firstLine="283"/>
        <w:jc w:val="center"/>
        <w:rPr>
          <w:rFonts w:ascii="Arial" w:hAnsi="Arial" w:cs="Arial"/>
          <w:b/>
          <w:bCs/>
          <w:szCs w:val="20"/>
        </w:rPr>
      </w:pPr>
      <w:r w:rsidRPr="00EB7F52">
        <w:rPr>
          <w:rFonts w:ascii="Arial" w:hAnsi="Arial" w:cs="Arial"/>
          <w:b/>
          <w:bCs/>
          <w:szCs w:val="20"/>
        </w:rPr>
        <w:t>§ 6 [Charakterystyka Warrantów Subskrypcyjnych]</w:t>
      </w:r>
    </w:p>
    <w:p w14:paraId="41A7238B" w14:textId="77777777" w:rsidR="005A5B62" w:rsidRPr="00EB7F52" w:rsidRDefault="005A5B62" w:rsidP="005A5B62">
      <w:pPr>
        <w:numPr>
          <w:ilvl w:val="0"/>
          <w:numId w:val="20"/>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Warranty Subskrypcyjne zgodnie z art. 328 § 2 k.s.h. w zw. z art. 5a Ustawy z dnia 29 lipca 2005 r. o obrocie instrumentami finansowymi („</w:t>
      </w:r>
      <w:r w:rsidRPr="00EB7F52">
        <w:rPr>
          <w:rFonts w:ascii="Arial" w:hAnsi="Arial" w:cs="Arial"/>
          <w:b/>
          <w:bCs/>
          <w:szCs w:val="20"/>
        </w:rPr>
        <w:t>Ustawa o obrocie</w:t>
      </w:r>
      <w:r w:rsidRPr="00EB7F52">
        <w:rPr>
          <w:rFonts w:ascii="Arial" w:hAnsi="Arial" w:cs="Arial"/>
          <w:szCs w:val="20"/>
        </w:rPr>
        <w:t xml:space="preserve">”) zostaną zarejestrowane na rachunku papierów wartościowych lub rachunku zbiorczym.  </w:t>
      </w:r>
    </w:p>
    <w:p w14:paraId="440B6AE1" w14:textId="77777777" w:rsidR="005A5B62" w:rsidRPr="00EB7F52" w:rsidRDefault="005A5B62" w:rsidP="005A5B62">
      <w:pPr>
        <w:numPr>
          <w:ilvl w:val="0"/>
          <w:numId w:val="20"/>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Warranty Subskrypcyjne są zbywalne. </w:t>
      </w:r>
    </w:p>
    <w:p w14:paraId="03F4A011" w14:textId="0EF82402" w:rsidR="00600D3A" w:rsidRPr="00600D3A" w:rsidRDefault="005A5B62" w:rsidP="00600D3A">
      <w:pPr>
        <w:numPr>
          <w:ilvl w:val="0"/>
          <w:numId w:val="20"/>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Warranty Subskrypcyjne podlegają dziedziczeniu. </w:t>
      </w:r>
    </w:p>
    <w:p w14:paraId="561C374E" w14:textId="608A27D5" w:rsidR="005A5B62" w:rsidRPr="00EB7F52" w:rsidRDefault="00600D3A" w:rsidP="005A5B62">
      <w:pPr>
        <w:spacing w:after="120" w:line="300" w:lineRule="exact"/>
        <w:ind w:firstLine="283"/>
        <w:jc w:val="center"/>
        <w:rPr>
          <w:rFonts w:ascii="Arial" w:hAnsi="Arial" w:cs="Arial"/>
          <w:b/>
          <w:bCs/>
          <w:szCs w:val="20"/>
        </w:rPr>
      </w:pPr>
      <w:r>
        <w:rPr>
          <w:rFonts w:ascii="Arial" w:hAnsi="Arial" w:cs="Arial"/>
          <w:b/>
          <w:bCs/>
          <w:szCs w:val="20"/>
        </w:rPr>
        <w:br/>
      </w:r>
      <w:r w:rsidR="005A5B62" w:rsidRPr="00EB7F52">
        <w:rPr>
          <w:rFonts w:ascii="Arial" w:hAnsi="Arial" w:cs="Arial"/>
          <w:b/>
          <w:bCs/>
          <w:szCs w:val="20"/>
        </w:rPr>
        <w:t>§ 7 [Prawo do objęcia akcji]</w:t>
      </w:r>
    </w:p>
    <w:p w14:paraId="1382954A" w14:textId="77777777" w:rsidR="005A5B62" w:rsidRPr="00EB7F52" w:rsidRDefault="005A5B62" w:rsidP="005A5B62">
      <w:pPr>
        <w:numPr>
          <w:ilvl w:val="1"/>
          <w:numId w:val="19"/>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Każdy Warrant Subskrypcyjny uprawnia do objęcia 1 (jednej) Akcji Spółki serii P.  </w:t>
      </w:r>
    </w:p>
    <w:p w14:paraId="13A5E538" w14:textId="77777777" w:rsidR="005A5B62" w:rsidRPr="00EB7F52" w:rsidRDefault="005A5B62" w:rsidP="005A5B62">
      <w:pPr>
        <w:numPr>
          <w:ilvl w:val="1"/>
          <w:numId w:val="19"/>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Osoby posiadające Warranty Subskrypcyjne będą mogły obejmować Akcje od dnia objęcia Warrantów Subskrypcyjnych do upływu 5 (pięciu) lat od dnia podjęcia uchwały.  </w:t>
      </w:r>
    </w:p>
    <w:p w14:paraId="5E5744B2" w14:textId="77777777" w:rsidR="005A5B62" w:rsidRPr="00EB7F52" w:rsidRDefault="005A5B62" w:rsidP="005A5B62">
      <w:pPr>
        <w:numPr>
          <w:ilvl w:val="1"/>
          <w:numId w:val="19"/>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Prawo do objęcia Akcji może zostać zrealizowane w sposób określony w art. 451 §1 k.s.h., tj. w drodze pisemnych oświadczeń na formularzach przygotowanych przez Spółkę. </w:t>
      </w:r>
    </w:p>
    <w:p w14:paraId="54F35913" w14:textId="77777777" w:rsidR="005A5B62" w:rsidRPr="00EB7F52" w:rsidRDefault="005A5B62" w:rsidP="005A5B62">
      <w:pPr>
        <w:numPr>
          <w:ilvl w:val="1"/>
          <w:numId w:val="19"/>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Cena emisyjna Akcji obejmowanej w drodze realizacji uprawnień z Warrantu Subskrypcyjnego będzie wynosić 200,00 zł (dwieście złotych).</w:t>
      </w:r>
    </w:p>
    <w:p w14:paraId="16AD03C6" w14:textId="77777777" w:rsidR="005A5B62" w:rsidRPr="00EB7F52" w:rsidRDefault="005A5B62" w:rsidP="005A5B62">
      <w:pPr>
        <w:numPr>
          <w:ilvl w:val="1"/>
          <w:numId w:val="19"/>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Warrant Subskrypcyjny traci ważność z chwilą wykonania prawa do objęcia Akcji albo bezskutecznego upływu terminu do objęcia Akcji.</w:t>
      </w:r>
    </w:p>
    <w:p w14:paraId="06767C8E" w14:textId="77777777" w:rsidR="005A5B62" w:rsidRPr="00EB7F52" w:rsidRDefault="005A5B62" w:rsidP="005A5B62">
      <w:pPr>
        <w:numPr>
          <w:ilvl w:val="1"/>
          <w:numId w:val="19"/>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t>W razie utraty ważności Warrantów Subskrypcyjnych zgodnie z ust. 5 powyżej, Warranty Subskrypcyjne podlegają umorzeniu.</w:t>
      </w:r>
    </w:p>
    <w:p w14:paraId="0A94FADA" w14:textId="77777777" w:rsidR="005A5B62" w:rsidRPr="00EB7F52" w:rsidRDefault="005A5B62" w:rsidP="005A5B62">
      <w:pPr>
        <w:numPr>
          <w:ilvl w:val="1"/>
          <w:numId w:val="19"/>
        </w:numPr>
        <w:tabs>
          <w:tab w:val="clear" w:pos="1635"/>
        </w:tabs>
        <w:spacing w:before="0" w:after="120" w:line="300" w:lineRule="exact"/>
        <w:ind w:left="540" w:hanging="540"/>
        <w:contextualSpacing w:val="0"/>
        <w:jc w:val="both"/>
        <w:rPr>
          <w:rFonts w:ascii="Arial" w:hAnsi="Arial" w:cs="Arial"/>
          <w:szCs w:val="20"/>
        </w:rPr>
      </w:pPr>
      <w:r w:rsidRPr="00EB7F52">
        <w:rPr>
          <w:rFonts w:ascii="Arial" w:hAnsi="Arial" w:cs="Arial"/>
          <w:szCs w:val="20"/>
        </w:rPr>
        <w:lastRenderedPageBreak/>
        <w:t>Wszelkie koszty, opłaty czy podatki związane z zamianą Warrantów Subskrypcyjnych na Akcje, zarówno w Polsce, jak i za granicą, będą ponoszone przez osobę, która obejmie Akcje w wykonaniu uprawnień z Warrantów Subskrypcyjnych.</w:t>
      </w:r>
    </w:p>
    <w:p w14:paraId="10683791" w14:textId="77777777" w:rsidR="005A5B62" w:rsidRPr="00EB7F52" w:rsidRDefault="005A5B62" w:rsidP="005A5B62">
      <w:pPr>
        <w:spacing w:after="120" w:line="300" w:lineRule="exact"/>
        <w:ind w:left="540"/>
        <w:jc w:val="both"/>
        <w:rPr>
          <w:rFonts w:ascii="Arial" w:hAnsi="Arial" w:cs="Arial"/>
          <w:szCs w:val="20"/>
        </w:rPr>
      </w:pPr>
    </w:p>
    <w:p w14:paraId="09287C43" w14:textId="77777777" w:rsidR="005A5B62" w:rsidRPr="00EB7F52" w:rsidRDefault="005A5B62" w:rsidP="00600D3A">
      <w:pPr>
        <w:pStyle w:val="Akapitzlist"/>
        <w:numPr>
          <w:ilvl w:val="0"/>
          <w:numId w:val="29"/>
        </w:numPr>
        <w:spacing w:line="300" w:lineRule="exact"/>
        <w:ind w:hanging="371"/>
        <w:contextualSpacing w:val="0"/>
        <w:jc w:val="center"/>
        <w:rPr>
          <w:rFonts w:cs="Arial"/>
          <w:b/>
          <w:bCs/>
          <w:szCs w:val="20"/>
        </w:rPr>
      </w:pPr>
      <w:r w:rsidRPr="00EB7F52">
        <w:rPr>
          <w:rFonts w:cs="Arial"/>
          <w:b/>
          <w:bCs/>
          <w:szCs w:val="20"/>
        </w:rPr>
        <w:t>[WARUNKOWE PODWYŻSZENIE KAPITAŁU ZAKŁADOWEGO]</w:t>
      </w:r>
    </w:p>
    <w:p w14:paraId="7133CDDC" w14:textId="77777777" w:rsidR="005A5B62" w:rsidRPr="00EB7F52" w:rsidRDefault="005A5B62" w:rsidP="00600D3A">
      <w:pPr>
        <w:spacing w:before="0" w:line="300" w:lineRule="exact"/>
        <w:ind w:firstLine="283"/>
        <w:jc w:val="center"/>
        <w:rPr>
          <w:rFonts w:ascii="Arial" w:hAnsi="Arial" w:cs="Arial"/>
          <w:b/>
          <w:szCs w:val="20"/>
        </w:rPr>
      </w:pPr>
      <w:r w:rsidRPr="00EB7F52">
        <w:rPr>
          <w:rFonts w:ascii="Arial" w:hAnsi="Arial" w:cs="Arial"/>
          <w:b/>
          <w:szCs w:val="20"/>
        </w:rPr>
        <w:t>§ 8 [Podwyższenie kapitału zakładowego.]</w:t>
      </w:r>
    </w:p>
    <w:p w14:paraId="6B6D619D" w14:textId="77777777" w:rsidR="005A5B62" w:rsidRPr="00EB7F52" w:rsidRDefault="005A5B62" w:rsidP="005A5B62">
      <w:pPr>
        <w:numPr>
          <w:ilvl w:val="0"/>
          <w:numId w:val="22"/>
        </w:numPr>
        <w:tabs>
          <w:tab w:val="clear" w:pos="750"/>
        </w:tabs>
        <w:spacing w:before="0" w:after="120" w:line="300" w:lineRule="exact"/>
        <w:ind w:left="540" w:hanging="540"/>
        <w:contextualSpacing w:val="0"/>
        <w:jc w:val="both"/>
        <w:rPr>
          <w:rFonts w:ascii="Arial" w:hAnsi="Arial" w:cs="Arial"/>
          <w:szCs w:val="20"/>
        </w:rPr>
      </w:pPr>
      <w:r w:rsidRPr="00EB7F52">
        <w:rPr>
          <w:rFonts w:ascii="Arial" w:hAnsi="Arial" w:cs="Arial"/>
          <w:szCs w:val="20"/>
        </w:rPr>
        <w:t>Podwyższa się warunkowo kapitał zakładowy Spółki o kwotę nie większą niż 300.000 zł  (trzysta tysięcy złotych).</w:t>
      </w:r>
    </w:p>
    <w:p w14:paraId="5E46A511" w14:textId="77777777" w:rsidR="005A5B62" w:rsidRPr="00EB7F52" w:rsidRDefault="005A5B62" w:rsidP="005A5B62">
      <w:pPr>
        <w:numPr>
          <w:ilvl w:val="0"/>
          <w:numId w:val="22"/>
        </w:numPr>
        <w:tabs>
          <w:tab w:val="clear" w:pos="750"/>
        </w:tabs>
        <w:spacing w:before="0" w:after="120" w:line="300" w:lineRule="exact"/>
        <w:ind w:left="540" w:hanging="540"/>
        <w:contextualSpacing w:val="0"/>
        <w:jc w:val="both"/>
        <w:rPr>
          <w:rFonts w:ascii="Arial" w:hAnsi="Arial" w:cs="Arial"/>
          <w:szCs w:val="20"/>
        </w:rPr>
      </w:pPr>
      <w:r w:rsidRPr="00EB7F52">
        <w:rPr>
          <w:rFonts w:ascii="Arial" w:hAnsi="Arial" w:cs="Arial"/>
          <w:szCs w:val="20"/>
        </w:rPr>
        <w:t>Warunkowe podwyższenie kapitału zakładowego, o którym mowa w ust. 1, zostanie dokonane poprzez emisję nie więcej niż 3.000.000 (trzech milionów) akcji zwykłych na okaziciela Spółki serii P, o wartości nominalnej 0,10 zł (dziesięć groszy) każda i łącznej wartości nominalnej nie wyższej niż 300.000 zł  (trzysta tysięcy złotych) (dalej: „</w:t>
      </w:r>
      <w:r w:rsidRPr="00EB7F52">
        <w:rPr>
          <w:rFonts w:ascii="Arial" w:hAnsi="Arial" w:cs="Arial"/>
          <w:b/>
          <w:szCs w:val="20"/>
        </w:rPr>
        <w:t>Akcje</w:t>
      </w:r>
      <w:r w:rsidRPr="00EB7F52">
        <w:rPr>
          <w:rFonts w:ascii="Arial" w:hAnsi="Arial" w:cs="Arial"/>
          <w:szCs w:val="20"/>
        </w:rPr>
        <w:t>”).</w:t>
      </w:r>
    </w:p>
    <w:p w14:paraId="57375FB5" w14:textId="77777777" w:rsidR="005A5B62" w:rsidRPr="00EB7F52" w:rsidRDefault="005A5B62" w:rsidP="005A5B62">
      <w:pPr>
        <w:numPr>
          <w:ilvl w:val="0"/>
          <w:numId w:val="22"/>
        </w:numPr>
        <w:tabs>
          <w:tab w:val="clear" w:pos="750"/>
        </w:tabs>
        <w:spacing w:before="0" w:after="120" w:line="300" w:lineRule="exact"/>
        <w:ind w:left="540" w:hanging="540"/>
        <w:contextualSpacing w:val="0"/>
        <w:jc w:val="both"/>
        <w:rPr>
          <w:rFonts w:ascii="Arial" w:hAnsi="Arial" w:cs="Arial"/>
          <w:szCs w:val="20"/>
        </w:rPr>
      </w:pPr>
      <w:r w:rsidRPr="00EB7F52">
        <w:rPr>
          <w:rFonts w:ascii="Arial" w:hAnsi="Arial" w:cs="Arial"/>
          <w:szCs w:val="20"/>
        </w:rPr>
        <w:t>Podwyższenie kapitału zakładowego, o którym mowa w ust. 1, jest dokonywane z tym zastrzeżeniem, że uprawnieni z Warrantów Subskrypcyjnych, którym przyznano prawo do objęcia Akcji Spółki opisanych w ust. 2, wykonają je na warunkach określonych w niniejszej uchwale, w trybie art. 448-452 k.s.h.</w:t>
      </w:r>
    </w:p>
    <w:p w14:paraId="08ACE1D0" w14:textId="77777777" w:rsidR="00600D3A" w:rsidRDefault="00600D3A" w:rsidP="005A5B62">
      <w:pPr>
        <w:spacing w:after="120" w:line="300" w:lineRule="exact"/>
        <w:ind w:firstLine="283"/>
        <w:jc w:val="center"/>
        <w:rPr>
          <w:rFonts w:ascii="Arial" w:hAnsi="Arial" w:cs="Arial"/>
          <w:b/>
          <w:szCs w:val="20"/>
        </w:rPr>
      </w:pPr>
    </w:p>
    <w:p w14:paraId="025F7721" w14:textId="29D26D03" w:rsidR="005A5B62" w:rsidRPr="00EB7F52" w:rsidRDefault="005A5B62" w:rsidP="005A5B62">
      <w:pPr>
        <w:spacing w:after="120" w:line="300" w:lineRule="exact"/>
        <w:ind w:firstLine="283"/>
        <w:jc w:val="center"/>
        <w:rPr>
          <w:rFonts w:ascii="Arial" w:hAnsi="Arial" w:cs="Arial"/>
          <w:b/>
          <w:szCs w:val="20"/>
        </w:rPr>
      </w:pPr>
      <w:r w:rsidRPr="00EB7F52">
        <w:rPr>
          <w:rFonts w:ascii="Arial" w:hAnsi="Arial" w:cs="Arial"/>
          <w:b/>
          <w:szCs w:val="20"/>
        </w:rPr>
        <w:t>§ 9 [Cel podwyższenia. Uzasadnienie]</w:t>
      </w:r>
    </w:p>
    <w:p w14:paraId="2369CE55" w14:textId="77777777" w:rsidR="005A5B62" w:rsidRPr="00EB7F52" w:rsidRDefault="005A5B62" w:rsidP="005A5B62">
      <w:pPr>
        <w:numPr>
          <w:ilvl w:val="0"/>
          <w:numId w:val="25"/>
        </w:numPr>
        <w:tabs>
          <w:tab w:val="clear" w:pos="390"/>
        </w:tabs>
        <w:spacing w:before="0" w:after="120" w:line="300" w:lineRule="exact"/>
        <w:ind w:left="540" w:hanging="540"/>
        <w:contextualSpacing w:val="0"/>
        <w:jc w:val="both"/>
        <w:rPr>
          <w:rFonts w:ascii="Arial" w:hAnsi="Arial" w:cs="Arial"/>
          <w:szCs w:val="20"/>
        </w:rPr>
      </w:pPr>
      <w:r w:rsidRPr="00EB7F52">
        <w:rPr>
          <w:rFonts w:ascii="Arial" w:hAnsi="Arial" w:cs="Arial"/>
          <w:szCs w:val="20"/>
        </w:rPr>
        <w:t>Warunkowe podwyższenie kapitału zakładowego dokonuje się w celu umożliwienia osobom uprawnionym posiadającym Warranty Subskrypcyjne serii E wykonania praw do objęcia Akcji.</w:t>
      </w:r>
    </w:p>
    <w:p w14:paraId="2D1D6634" w14:textId="77777777" w:rsidR="005A5B62" w:rsidRPr="00EB7F52" w:rsidRDefault="005A5B62" w:rsidP="005A5B62">
      <w:pPr>
        <w:numPr>
          <w:ilvl w:val="0"/>
          <w:numId w:val="25"/>
        </w:numPr>
        <w:tabs>
          <w:tab w:val="clear" w:pos="390"/>
        </w:tabs>
        <w:spacing w:before="0" w:after="120" w:line="300" w:lineRule="exact"/>
        <w:ind w:left="540" w:hanging="540"/>
        <w:contextualSpacing w:val="0"/>
        <w:jc w:val="both"/>
        <w:rPr>
          <w:rFonts w:ascii="Arial" w:hAnsi="Arial" w:cs="Arial"/>
          <w:szCs w:val="20"/>
        </w:rPr>
      </w:pPr>
      <w:r w:rsidRPr="00EB7F52">
        <w:rPr>
          <w:rFonts w:ascii="Arial" w:hAnsi="Arial" w:cs="Arial"/>
          <w:szCs w:val="20"/>
        </w:rPr>
        <w:t>Zgodnie z art. 448 § 4 k.s.h. podwyższenie kapitału zakładowego dokonane w celu przyznania praw do objęcia Akcji przez posiadaczy warrantów subskrypcyjnych może nastąpić wyłącznie w trybie warunkowego podwyższenia kapitału zakładowego. Warunkowe podwyższenie kapitału zakładowego dokonywane na mocy niniejszej uchwały umotywowane jest umożliwieniem objęcia Akcji przez posiadaczy Warrantów Subskrypcyjnych serii E.</w:t>
      </w:r>
    </w:p>
    <w:p w14:paraId="4CC70AC1" w14:textId="77777777" w:rsidR="00600D3A" w:rsidRDefault="00600D3A" w:rsidP="005A5B62">
      <w:pPr>
        <w:spacing w:after="120" w:line="300" w:lineRule="exact"/>
        <w:ind w:firstLine="283"/>
        <w:jc w:val="center"/>
        <w:rPr>
          <w:rFonts w:ascii="Arial" w:hAnsi="Arial" w:cs="Arial"/>
          <w:b/>
          <w:szCs w:val="20"/>
        </w:rPr>
      </w:pPr>
    </w:p>
    <w:p w14:paraId="5BE6A2C5" w14:textId="6B5F943E" w:rsidR="005A5B62" w:rsidRPr="00EB7F52" w:rsidRDefault="005A5B62" w:rsidP="005A5B62">
      <w:pPr>
        <w:spacing w:after="120" w:line="300" w:lineRule="exact"/>
        <w:ind w:firstLine="283"/>
        <w:jc w:val="center"/>
        <w:rPr>
          <w:rFonts w:ascii="Arial" w:hAnsi="Arial" w:cs="Arial"/>
          <w:b/>
          <w:szCs w:val="20"/>
        </w:rPr>
      </w:pPr>
      <w:r w:rsidRPr="00EB7F52">
        <w:rPr>
          <w:rFonts w:ascii="Arial" w:hAnsi="Arial" w:cs="Arial"/>
          <w:b/>
          <w:szCs w:val="20"/>
        </w:rPr>
        <w:t>§ 10</w:t>
      </w:r>
      <w:r w:rsidRPr="00EB7F52">
        <w:rPr>
          <w:rFonts w:ascii="Arial" w:hAnsi="Arial" w:cs="Arial"/>
          <w:szCs w:val="20"/>
        </w:rPr>
        <w:t xml:space="preserve"> </w:t>
      </w:r>
      <w:r w:rsidRPr="00EB7F52">
        <w:rPr>
          <w:rFonts w:ascii="Arial" w:hAnsi="Arial" w:cs="Arial"/>
          <w:b/>
          <w:szCs w:val="20"/>
        </w:rPr>
        <w:t>[Termin wykonania praw objęcia Akcji]</w:t>
      </w:r>
    </w:p>
    <w:p w14:paraId="39FF3D27" w14:textId="77777777" w:rsidR="005A5B62" w:rsidRPr="00EB7F52" w:rsidRDefault="005A5B62" w:rsidP="005A5B62">
      <w:pPr>
        <w:numPr>
          <w:ilvl w:val="0"/>
          <w:numId w:val="26"/>
        </w:numPr>
        <w:spacing w:before="0" w:after="120" w:line="300" w:lineRule="exact"/>
        <w:contextualSpacing w:val="0"/>
        <w:jc w:val="both"/>
        <w:rPr>
          <w:rFonts w:ascii="Arial" w:hAnsi="Arial" w:cs="Arial"/>
          <w:szCs w:val="20"/>
        </w:rPr>
      </w:pPr>
      <w:r w:rsidRPr="00EB7F52">
        <w:rPr>
          <w:rFonts w:ascii="Arial" w:hAnsi="Arial" w:cs="Arial"/>
          <w:szCs w:val="20"/>
        </w:rPr>
        <w:t>Uprawnieni posiadający Warranty Subskrypcyjne serii E będą mogli obejmować Akcje od dnia objęcia Warrantów Subskrypcyjnych do upływu 5 (pięciu) lat od dnia podjęcia uchwały.</w:t>
      </w:r>
    </w:p>
    <w:p w14:paraId="0FD9D5FD" w14:textId="77777777" w:rsidR="005A5B62" w:rsidRPr="00EB7F52" w:rsidRDefault="005A5B62" w:rsidP="005A5B62">
      <w:pPr>
        <w:numPr>
          <w:ilvl w:val="0"/>
          <w:numId w:val="26"/>
        </w:numPr>
        <w:spacing w:before="0" w:after="120" w:line="300" w:lineRule="exact"/>
        <w:contextualSpacing w:val="0"/>
        <w:jc w:val="both"/>
        <w:rPr>
          <w:rFonts w:ascii="Arial" w:hAnsi="Arial" w:cs="Arial"/>
          <w:szCs w:val="20"/>
        </w:rPr>
      </w:pPr>
      <w:r w:rsidRPr="00EB7F52">
        <w:rPr>
          <w:rFonts w:ascii="Arial" w:hAnsi="Arial" w:cs="Arial"/>
          <w:szCs w:val="20"/>
        </w:rPr>
        <w:t>Obejmowanie Akcji nastąpi w trybie określonym w art. 451 k.s.h., tj. w drodze pisemnych oświadczeń składanych na formularzach przygotowanych przez Spółkę.</w:t>
      </w:r>
    </w:p>
    <w:p w14:paraId="32F31610" w14:textId="77777777" w:rsidR="005A5B62" w:rsidRPr="00EB7F52" w:rsidRDefault="005A5B62" w:rsidP="005A5B62">
      <w:pPr>
        <w:numPr>
          <w:ilvl w:val="0"/>
          <w:numId w:val="26"/>
        </w:numPr>
        <w:spacing w:before="0" w:after="120" w:line="300" w:lineRule="exact"/>
        <w:contextualSpacing w:val="0"/>
        <w:jc w:val="both"/>
        <w:rPr>
          <w:rFonts w:ascii="Arial" w:hAnsi="Arial" w:cs="Arial"/>
          <w:szCs w:val="20"/>
        </w:rPr>
      </w:pPr>
      <w:r w:rsidRPr="00EB7F52">
        <w:rPr>
          <w:rFonts w:ascii="Arial" w:hAnsi="Arial" w:cs="Arial"/>
          <w:szCs w:val="20"/>
        </w:rPr>
        <w:t xml:space="preserve">Każdy Warrant Subskrypcyjny uprawnia do objęcia 1 (jednej) Akcji.  </w:t>
      </w:r>
    </w:p>
    <w:p w14:paraId="32A244C5" w14:textId="77777777" w:rsidR="005A5B62" w:rsidRPr="00EB7F52" w:rsidRDefault="005A5B62" w:rsidP="005A5B62">
      <w:pPr>
        <w:numPr>
          <w:ilvl w:val="0"/>
          <w:numId w:val="26"/>
        </w:numPr>
        <w:spacing w:before="0" w:after="120" w:line="300" w:lineRule="exact"/>
        <w:contextualSpacing w:val="0"/>
        <w:jc w:val="both"/>
        <w:rPr>
          <w:rFonts w:ascii="Arial" w:hAnsi="Arial" w:cs="Arial"/>
          <w:szCs w:val="20"/>
        </w:rPr>
      </w:pPr>
      <w:r w:rsidRPr="00EB7F52">
        <w:rPr>
          <w:rFonts w:ascii="Arial" w:hAnsi="Arial" w:cs="Arial"/>
          <w:szCs w:val="20"/>
        </w:rPr>
        <w:t>Przyznanie Akcji następuje pod warunkiem uprzedniego zarejestrowania warunkowego podwyższenia kapitału zakładowego zgodnie z niniejszą uchwałą, zgodnie z oświadczeniem o objęciu Akcji, o którym mowa w ust. 2 powyżej i po uprzednim pokryciu Akcji zgodnie z § 13 ust. 2 poniżej,  z chwilą zapisania Akcji na rachunku papierów wartościowych lub rachunku zbiorczym.</w:t>
      </w:r>
    </w:p>
    <w:p w14:paraId="1635150F" w14:textId="77777777" w:rsidR="005A5B62" w:rsidRPr="00EB7F52" w:rsidRDefault="005A5B62" w:rsidP="005A5B62">
      <w:pPr>
        <w:spacing w:after="120" w:line="300" w:lineRule="exact"/>
        <w:ind w:firstLine="283"/>
        <w:jc w:val="center"/>
        <w:rPr>
          <w:rFonts w:ascii="Arial" w:hAnsi="Arial" w:cs="Arial"/>
          <w:b/>
          <w:szCs w:val="20"/>
        </w:rPr>
      </w:pPr>
      <w:r w:rsidRPr="00EB7F52">
        <w:rPr>
          <w:rFonts w:ascii="Arial" w:hAnsi="Arial" w:cs="Arial"/>
          <w:b/>
          <w:szCs w:val="20"/>
        </w:rPr>
        <w:lastRenderedPageBreak/>
        <w:t>§ 11 [Wyłączenie prawa poboru]</w:t>
      </w:r>
    </w:p>
    <w:p w14:paraId="0D758B9D" w14:textId="77777777" w:rsidR="005A5B62" w:rsidRPr="00EB7F52" w:rsidRDefault="005A5B62" w:rsidP="005A5B62">
      <w:pPr>
        <w:numPr>
          <w:ilvl w:val="0"/>
          <w:numId w:val="23"/>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Wyłącza się w całości prawo poboru akcjonariuszy w stosunku do Akcji.</w:t>
      </w:r>
    </w:p>
    <w:p w14:paraId="7179AB1F" w14:textId="77777777" w:rsidR="005A5B62" w:rsidRPr="00EB7F52" w:rsidRDefault="005A5B62" w:rsidP="005A5B62">
      <w:pPr>
        <w:numPr>
          <w:ilvl w:val="0"/>
          <w:numId w:val="23"/>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Wyłączenie prawa poboru w stosunku do Akcji jest ekonomicznie uzasadnione i leży w najlepszym interesie Spółki, co szczegółowo uzasadnia Opinia Zarządu </w:t>
      </w:r>
      <w:r w:rsidRPr="00EB7F52">
        <w:rPr>
          <w:rFonts w:ascii="Arial" w:hAnsi="Arial" w:cs="Arial"/>
          <w:i/>
          <w:szCs w:val="20"/>
        </w:rPr>
        <w:t>w sprawie pozbawienia dotychczasowych Akcjonariuszy prawa poboru w odniesieniu do akcji Spółki serii P oraz w sprawie proponowanej ceny emisyjnej akcji serii P</w:t>
      </w:r>
      <w:r w:rsidRPr="00EB7F52">
        <w:rPr>
          <w:rFonts w:ascii="Arial" w:hAnsi="Arial" w:cs="Arial"/>
          <w:szCs w:val="20"/>
        </w:rPr>
        <w:t xml:space="preserve">, stanowiąca załącznik do niniejszej Uchwały. </w:t>
      </w:r>
    </w:p>
    <w:p w14:paraId="63A6C117" w14:textId="77777777" w:rsidR="005A5B62" w:rsidRPr="00EB7F52" w:rsidRDefault="005A5B62" w:rsidP="005A5B62">
      <w:pPr>
        <w:numPr>
          <w:ilvl w:val="0"/>
          <w:numId w:val="23"/>
        </w:numPr>
        <w:tabs>
          <w:tab w:val="clear" w:pos="720"/>
        </w:tabs>
        <w:spacing w:before="0" w:after="120" w:line="300" w:lineRule="exact"/>
        <w:ind w:left="540" w:hanging="540"/>
        <w:contextualSpacing w:val="0"/>
        <w:jc w:val="both"/>
        <w:rPr>
          <w:rFonts w:ascii="Arial" w:hAnsi="Arial" w:cs="Arial"/>
          <w:szCs w:val="20"/>
        </w:rPr>
      </w:pPr>
      <w:r w:rsidRPr="00EB7F52">
        <w:rPr>
          <w:rFonts w:ascii="Arial" w:hAnsi="Arial" w:cs="Arial"/>
          <w:szCs w:val="20"/>
        </w:rPr>
        <w:t xml:space="preserve">W związku z pozbawieniem Akcjonariuszy w całości prawa poboru Akcji, nie określa się dnia prawa poboru. </w:t>
      </w:r>
    </w:p>
    <w:p w14:paraId="0F4A80E0" w14:textId="77777777" w:rsidR="005A5B62" w:rsidRPr="00EB7F52" w:rsidRDefault="005A5B62" w:rsidP="005A5B62">
      <w:pPr>
        <w:spacing w:after="120" w:line="300" w:lineRule="exact"/>
        <w:ind w:firstLine="283"/>
        <w:jc w:val="center"/>
        <w:rPr>
          <w:rFonts w:ascii="Arial" w:hAnsi="Arial" w:cs="Arial"/>
          <w:b/>
          <w:szCs w:val="20"/>
        </w:rPr>
      </w:pPr>
      <w:r w:rsidRPr="00EB7F52">
        <w:rPr>
          <w:rFonts w:ascii="Arial" w:hAnsi="Arial" w:cs="Arial"/>
          <w:b/>
          <w:szCs w:val="20"/>
        </w:rPr>
        <w:t>§ 12</w:t>
      </w:r>
      <w:r w:rsidRPr="00EB7F52">
        <w:rPr>
          <w:rFonts w:ascii="Arial" w:hAnsi="Arial" w:cs="Arial"/>
          <w:szCs w:val="20"/>
        </w:rPr>
        <w:t xml:space="preserve"> </w:t>
      </w:r>
      <w:r w:rsidRPr="00EB7F52">
        <w:rPr>
          <w:rFonts w:ascii="Arial" w:hAnsi="Arial" w:cs="Arial"/>
          <w:b/>
          <w:szCs w:val="20"/>
        </w:rPr>
        <w:t>[Osoby uprawnione do objęcia Akcji]</w:t>
      </w:r>
    </w:p>
    <w:p w14:paraId="383ECBF8" w14:textId="77777777" w:rsidR="005A5B62" w:rsidRDefault="005A5B62" w:rsidP="005A5B62">
      <w:pPr>
        <w:spacing w:after="120" w:line="300" w:lineRule="exact"/>
        <w:ind w:left="-180"/>
        <w:jc w:val="both"/>
        <w:rPr>
          <w:rFonts w:ascii="Arial" w:hAnsi="Arial" w:cs="Arial"/>
          <w:szCs w:val="20"/>
        </w:rPr>
      </w:pPr>
      <w:r w:rsidRPr="00EB7F52">
        <w:rPr>
          <w:rFonts w:ascii="Arial" w:hAnsi="Arial" w:cs="Arial"/>
          <w:szCs w:val="20"/>
        </w:rPr>
        <w:t xml:space="preserve">Akcje mogą być obejmowane wyłącznie przez osoby uprawnione posiadające Warranty Subskrypcyjne serii E. </w:t>
      </w:r>
    </w:p>
    <w:p w14:paraId="5E364273" w14:textId="77777777" w:rsidR="00600D3A" w:rsidRPr="00EB7F52" w:rsidRDefault="00600D3A" w:rsidP="005A5B62">
      <w:pPr>
        <w:spacing w:after="120" w:line="300" w:lineRule="exact"/>
        <w:ind w:left="-180"/>
        <w:jc w:val="both"/>
        <w:rPr>
          <w:rFonts w:ascii="Arial" w:hAnsi="Arial" w:cs="Arial"/>
          <w:szCs w:val="20"/>
        </w:rPr>
      </w:pPr>
    </w:p>
    <w:p w14:paraId="5C23C494" w14:textId="77777777" w:rsidR="005A5B62" w:rsidRPr="00EB7F52" w:rsidRDefault="005A5B62" w:rsidP="005A5B62">
      <w:pPr>
        <w:spacing w:after="120" w:line="300" w:lineRule="exact"/>
        <w:ind w:firstLine="283"/>
        <w:jc w:val="center"/>
        <w:rPr>
          <w:rFonts w:ascii="Arial" w:hAnsi="Arial" w:cs="Arial"/>
          <w:b/>
          <w:szCs w:val="20"/>
        </w:rPr>
      </w:pPr>
      <w:r w:rsidRPr="00EB7F52">
        <w:rPr>
          <w:rFonts w:ascii="Arial" w:hAnsi="Arial" w:cs="Arial"/>
          <w:b/>
          <w:szCs w:val="20"/>
        </w:rPr>
        <w:t>§ 13 [Cena emisyjna Akcji]</w:t>
      </w:r>
    </w:p>
    <w:p w14:paraId="633959A6" w14:textId="77777777" w:rsidR="005A5B62" w:rsidRPr="00EB7F52" w:rsidRDefault="005A5B62" w:rsidP="005A5B62">
      <w:pPr>
        <w:numPr>
          <w:ilvl w:val="0"/>
          <w:numId w:val="27"/>
        </w:numPr>
        <w:tabs>
          <w:tab w:val="clear" w:pos="705"/>
          <w:tab w:val="num" w:pos="360"/>
        </w:tabs>
        <w:spacing w:before="0" w:after="120" w:line="300" w:lineRule="exact"/>
        <w:ind w:left="360" w:hanging="360"/>
        <w:contextualSpacing w:val="0"/>
        <w:jc w:val="both"/>
        <w:rPr>
          <w:rFonts w:ascii="Arial" w:hAnsi="Arial" w:cs="Arial"/>
          <w:szCs w:val="20"/>
        </w:rPr>
      </w:pPr>
      <w:r w:rsidRPr="00EB7F52">
        <w:rPr>
          <w:rFonts w:ascii="Arial" w:hAnsi="Arial" w:cs="Arial"/>
          <w:szCs w:val="20"/>
        </w:rPr>
        <w:t>Cena emisyjna 1 (jednej) Akcji obejmowanej w drodze realizacji uprawnień z Warrantu Subskrypcyjnego wynosi 200,00 zł (dwieście złotych).</w:t>
      </w:r>
    </w:p>
    <w:p w14:paraId="2A31271F" w14:textId="77777777" w:rsidR="005A5B62" w:rsidRPr="00EB7F52" w:rsidRDefault="005A5B62" w:rsidP="005A5B62">
      <w:pPr>
        <w:numPr>
          <w:ilvl w:val="0"/>
          <w:numId w:val="27"/>
        </w:numPr>
        <w:tabs>
          <w:tab w:val="clear" w:pos="705"/>
          <w:tab w:val="num" w:pos="360"/>
        </w:tabs>
        <w:spacing w:before="0" w:after="120" w:line="300" w:lineRule="exact"/>
        <w:ind w:left="360" w:hanging="360"/>
        <w:contextualSpacing w:val="0"/>
        <w:jc w:val="both"/>
        <w:rPr>
          <w:rFonts w:ascii="Arial" w:hAnsi="Arial" w:cs="Arial"/>
          <w:szCs w:val="20"/>
        </w:rPr>
      </w:pPr>
      <w:r w:rsidRPr="00EB7F52">
        <w:rPr>
          <w:rFonts w:ascii="Arial" w:hAnsi="Arial" w:cs="Arial"/>
          <w:szCs w:val="20"/>
        </w:rPr>
        <w:t>Akcje pokryte będą przez osoby wskazane w § 12 Uchwały wyłącznie wkładami pieniężnymi, wniesionymi najpóźniej w terminie 7 (siedmiu) dni od dnia objęcia Akcji.</w:t>
      </w:r>
    </w:p>
    <w:p w14:paraId="31503466" w14:textId="77777777" w:rsidR="00600D3A" w:rsidRDefault="00600D3A" w:rsidP="005A5B62">
      <w:pPr>
        <w:spacing w:after="120" w:line="300" w:lineRule="exact"/>
        <w:ind w:firstLine="283"/>
        <w:jc w:val="center"/>
        <w:rPr>
          <w:rFonts w:ascii="Arial" w:hAnsi="Arial" w:cs="Arial"/>
          <w:b/>
          <w:szCs w:val="20"/>
        </w:rPr>
      </w:pPr>
    </w:p>
    <w:p w14:paraId="3AB6A6BB" w14:textId="62A00E44" w:rsidR="005A5B62" w:rsidRPr="00EB7F52" w:rsidRDefault="005A5B62" w:rsidP="005A5B62">
      <w:pPr>
        <w:spacing w:after="120" w:line="300" w:lineRule="exact"/>
        <w:ind w:firstLine="283"/>
        <w:jc w:val="center"/>
        <w:rPr>
          <w:rFonts w:ascii="Arial" w:hAnsi="Arial" w:cs="Arial"/>
          <w:b/>
          <w:szCs w:val="20"/>
        </w:rPr>
      </w:pPr>
      <w:r w:rsidRPr="00EB7F52">
        <w:rPr>
          <w:rFonts w:ascii="Arial" w:hAnsi="Arial" w:cs="Arial"/>
          <w:b/>
          <w:szCs w:val="20"/>
        </w:rPr>
        <w:t>§ 14 [Dywidenda]</w:t>
      </w:r>
    </w:p>
    <w:p w14:paraId="0C271EF1" w14:textId="77777777" w:rsidR="005A5B62" w:rsidRPr="00EB7F52" w:rsidRDefault="005A5B62" w:rsidP="005A5B62">
      <w:pPr>
        <w:spacing w:after="120" w:line="300" w:lineRule="exact"/>
        <w:jc w:val="both"/>
        <w:rPr>
          <w:rFonts w:ascii="Arial" w:hAnsi="Arial" w:cs="Arial"/>
          <w:szCs w:val="20"/>
        </w:rPr>
      </w:pPr>
      <w:r w:rsidRPr="00EB7F52">
        <w:rPr>
          <w:rFonts w:ascii="Arial" w:hAnsi="Arial" w:cs="Arial"/>
          <w:szCs w:val="20"/>
        </w:rPr>
        <w:t>Akcje uczestniczyć będą w dywidendzie za dany rok obrotowy na następujących warunkach:</w:t>
      </w:r>
    </w:p>
    <w:p w14:paraId="53DAB035" w14:textId="77777777" w:rsidR="005A5B62" w:rsidRPr="00EB7F52" w:rsidRDefault="005A5B62" w:rsidP="005A5B62">
      <w:pPr>
        <w:numPr>
          <w:ilvl w:val="1"/>
          <w:numId w:val="24"/>
        </w:numPr>
        <w:tabs>
          <w:tab w:val="clear" w:pos="720"/>
          <w:tab w:val="num" w:pos="1080"/>
          <w:tab w:val="num" w:pos="1134"/>
        </w:tabs>
        <w:spacing w:before="0" w:after="120" w:line="300" w:lineRule="exact"/>
        <w:ind w:left="1080" w:hanging="540"/>
        <w:contextualSpacing w:val="0"/>
        <w:jc w:val="both"/>
        <w:rPr>
          <w:rFonts w:ascii="Arial" w:hAnsi="Arial" w:cs="Arial"/>
          <w:szCs w:val="20"/>
        </w:rPr>
      </w:pPr>
      <w:r w:rsidRPr="00EB7F52">
        <w:rPr>
          <w:rFonts w:ascii="Arial" w:hAnsi="Arial" w:cs="Arial"/>
          <w:szCs w:val="20"/>
        </w:rPr>
        <w:t>w przypadku, gdy Akcje zostaną przyznane przez Spółkę w okresie od początku roku obrotowego do dnia dywidendy włącznie, Akcje uczestniczą w zysku począwszy od zysku za rok obrotowy poprzedzający rok obrotowy, w którym zostały przyznane, tj. od pierwszego lutego roku obrotowego poprzedzającego bezpośrednio rok, w którym doszło do ich przyznania;</w:t>
      </w:r>
    </w:p>
    <w:p w14:paraId="07A6C4FD" w14:textId="77777777" w:rsidR="005A5B62" w:rsidRPr="00EB7F52" w:rsidRDefault="005A5B62" w:rsidP="005A5B62">
      <w:pPr>
        <w:numPr>
          <w:ilvl w:val="1"/>
          <w:numId w:val="24"/>
        </w:numPr>
        <w:tabs>
          <w:tab w:val="clear" w:pos="720"/>
          <w:tab w:val="num" w:pos="1080"/>
          <w:tab w:val="num" w:pos="1134"/>
        </w:tabs>
        <w:spacing w:before="0" w:after="120" w:line="300" w:lineRule="exact"/>
        <w:ind w:left="1080" w:hanging="540"/>
        <w:contextualSpacing w:val="0"/>
        <w:jc w:val="both"/>
        <w:rPr>
          <w:rFonts w:ascii="Arial" w:hAnsi="Arial" w:cs="Arial"/>
          <w:szCs w:val="20"/>
        </w:rPr>
      </w:pPr>
      <w:r w:rsidRPr="00EB7F52">
        <w:rPr>
          <w:rFonts w:ascii="Arial" w:hAnsi="Arial" w:cs="Arial"/>
          <w:szCs w:val="20"/>
        </w:rPr>
        <w:t>w przypadku, gdy Akcje zostaną przyznane przez Spółkę w okresie po dniu dywidendy do końca roku obrotowego - Akcje uczestniczą w zysku począwszy od zysku za rok obrotowy, w którym zostały przyznane.</w:t>
      </w:r>
    </w:p>
    <w:p w14:paraId="5B5D5609" w14:textId="77777777" w:rsidR="00600D3A" w:rsidRDefault="00600D3A" w:rsidP="005A5B62">
      <w:pPr>
        <w:spacing w:after="120" w:line="300" w:lineRule="exact"/>
        <w:jc w:val="center"/>
        <w:rPr>
          <w:rFonts w:ascii="Arial" w:hAnsi="Arial" w:cs="Arial"/>
          <w:b/>
          <w:szCs w:val="20"/>
        </w:rPr>
      </w:pPr>
    </w:p>
    <w:p w14:paraId="23DFC852" w14:textId="6CF703E5" w:rsidR="005A5B62" w:rsidRPr="00EB7F52" w:rsidRDefault="005A5B62" w:rsidP="005A5B62">
      <w:pPr>
        <w:spacing w:after="120" w:line="300" w:lineRule="exact"/>
        <w:jc w:val="center"/>
        <w:rPr>
          <w:rFonts w:ascii="Arial" w:hAnsi="Arial" w:cs="Arial"/>
          <w:b/>
          <w:szCs w:val="20"/>
        </w:rPr>
      </w:pPr>
      <w:r w:rsidRPr="00EB7F52">
        <w:rPr>
          <w:rFonts w:ascii="Arial" w:hAnsi="Arial" w:cs="Arial"/>
          <w:b/>
          <w:szCs w:val="20"/>
        </w:rPr>
        <w:t>§ 15 [Dematerializacja Akcji]</w:t>
      </w:r>
    </w:p>
    <w:p w14:paraId="5B14C449" w14:textId="77777777" w:rsidR="005A5B62" w:rsidRPr="00EB7F52" w:rsidRDefault="005A5B62" w:rsidP="005A5B62">
      <w:pPr>
        <w:numPr>
          <w:ilvl w:val="0"/>
          <w:numId w:val="31"/>
        </w:numPr>
        <w:spacing w:before="0" w:after="120" w:line="300" w:lineRule="exact"/>
        <w:contextualSpacing w:val="0"/>
        <w:jc w:val="both"/>
        <w:rPr>
          <w:rFonts w:ascii="Arial" w:hAnsi="Arial" w:cs="Arial"/>
          <w:szCs w:val="20"/>
        </w:rPr>
      </w:pPr>
      <w:r w:rsidRPr="00EB7F52">
        <w:rPr>
          <w:rFonts w:ascii="Arial" w:hAnsi="Arial" w:cs="Arial"/>
          <w:szCs w:val="20"/>
        </w:rPr>
        <w:t>Nadzwyczajne Walne Zgromadzenie postanawia o ubieganiu się przez Spółkę o dopuszczenie oraz wprowadzenie do obrotu na rynku regulowanym prowadzonym przez Giełdę Papierów Wartościowych w Warszawie S.A. („</w:t>
      </w:r>
      <w:r w:rsidRPr="00EB7F52">
        <w:rPr>
          <w:rFonts w:ascii="Arial" w:hAnsi="Arial" w:cs="Arial"/>
          <w:b/>
          <w:bCs/>
          <w:szCs w:val="20"/>
        </w:rPr>
        <w:t>GPW</w:t>
      </w:r>
      <w:r w:rsidRPr="00EB7F52">
        <w:rPr>
          <w:rFonts w:ascii="Arial" w:hAnsi="Arial" w:cs="Arial"/>
          <w:szCs w:val="20"/>
        </w:rPr>
        <w:t>”) nie więcej niż 3.000.000 (trzech milionów) Akcji serii P.</w:t>
      </w:r>
    </w:p>
    <w:p w14:paraId="46BAFDD5" w14:textId="77777777" w:rsidR="005A5B62" w:rsidRPr="00EB7F52" w:rsidRDefault="005A5B62" w:rsidP="005A5B62">
      <w:pPr>
        <w:numPr>
          <w:ilvl w:val="0"/>
          <w:numId w:val="31"/>
        </w:numPr>
        <w:spacing w:before="0" w:after="120" w:line="300" w:lineRule="exact"/>
        <w:contextualSpacing w:val="0"/>
        <w:jc w:val="both"/>
        <w:rPr>
          <w:rFonts w:ascii="Arial" w:hAnsi="Arial" w:cs="Arial"/>
          <w:szCs w:val="20"/>
        </w:rPr>
      </w:pPr>
      <w:r w:rsidRPr="00EB7F52">
        <w:rPr>
          <w:rFonts w:ascii="Arial" w:hAnsi="Arial" w:cs="Arial"/>
          <w:szCs w:val="20"/>
        </w:rPr>
        <w:t>Nadzwyczajne Walne Zgromadzenie postanawia o dematerializacji, w rozumieniu przepisów Ustawy o obrocie, nie więcej niż 3.000.000 (trzech milionów) Akcji serii P i nie więcej niż 3.000.000 (trzech milionów) Warrantów Subskrypcyjnych serii E oraz ich rejestracji w depozycie papierów wartościowych prowadzonym przez Krajowy Depozyt Papierów Wartościowych S.A. („</w:t>
      </w:r>
      <w:r w:rsidRPr="00EB7F52">
        <w:rPr>
          <w:rFonts w:ascii="Arial" w:hAnsi="Arial" w:cs="Arial"/>
          <w:b/>
          <w:bCs/>
          <w:szCs w:val="20"/>
        </w:rPr>
        <w:t>KDPW</w:t>
      </w:r>
      <w:r w:rsidRPr="00EB7F52">
        <w:rPr>
          <w:rFonts w:ascii="Arial" w:hAnsi="Arial" w:cs="Arial"/>
          <w:szCs w:val="20"/>
        </w:rPr>
        <w:t>”).</w:t>
      </w:r>
    </w:p>
    <w:p w14:paraId="0EA8C201" w14:textId="77777777" w:rsidR="005A5B62" w:rsidRPr="00EB7F52" w:rsidRDefault="005A5B62" w:rsidP="005A5B62">
      <w:pPr>
        <w:numPr>
          <w:ilvl w:val="0"/>
          <w:numId w:val="31"/>
        </w:numPr>
        <w:spacing w:before="0" w:after="120" w:line="300" w:lineRule="exact"/>
        <w:contextualSpacing w:val="0"/>
        <w:jc w:val="both"/>
        <w:rPr>
          <w:rFonts w:ascii="Arial" w:hAnsi="Arial" w:cs="Arial"/>
          <w:szCs w:val="20"/>
        </w:rPr>
      </w:pPr>
      <w:r w:rsidRPr="00EB7F52">
        <w:rPr>
          <w:rFonts w:ascii="Arial" w:hAnsi="Arial" w:cs="Arial"/>
          <w:szCs w:val="20"/>
        </w:rPr>
        <w:lastRenderedPageBreak/>
        <w:t>Nadzwyczajne Walne Zgromadzenie upoważnia Zarząd do podjęcia wszelkich niezbędnych czynności prawnych i faktycznych, w tym do złożenia odpowiednich wniosków, oświadczeń i zawiadomień, zgodnie z wymogami określonymi w przepisach prawa oraz regulacjach, uchwałach lub wytycznych GPW lub KDPW w zakresie odnoszącym się do:</w:t>
      </w:r>
    </w:p>
    <w:p w14:paraId="7B2749DF" w14:textId="77777777" w:rsidR="005A5B62" w:rsidRPr="00EB7F52" w:rsidRDefault="005A5B62" w:rsidP="005A5B62">
      <w:pPr>
        <w:pStyle w:val="Akapitzlist"/>
        <w:numPr>
          <w:ilvl w:val="1"/>
          <w:numId w:val="33"/>
        </w:numPr>
        <w:spacing w:after="120" w:line="300" w:lineRule="exact"/>
        <w:ind w:left="851"/>
        <w:contextualSpacing w:val="0"/>
        <w:jc w:val="both"/>
        <w:rPr>
          <w:rFonts w:cs="Arial"/>
          <w:szCs w:val="20"/>
        </w:rPr>
      </w:pPr>
      <w:r w:rsidRPr="00EB7F52">
        <w:rPr>
          <w:rFonts w:cs="Arial"/>
          <w:szCs w:val="20"/>
        </w:rPr>
        <w:t>ubiegania się o dopuszczenie i wprowadzenie Akcji serii P do obrotu na rynku regulowanym prowadzonym przez GPW; oraz</w:t>
      </w:r>
    </w:p>
    <w:p w14:paraId="2D49E1FB" w14:textId="77777777" w:rsidR="005A5B62" w:rsidRPr="00EB7F52" w:rsidRDefault="005A5B62" w:rsidP="005A5B62">
      <w:pPr>
        <w:pStyle w:val="Akapitzlist"/>
        <w:numPr>
          <w:ilvl w:val="1"/>
          <w:numId w:val="33"/>
        </w:numPr>
        <w:spacing w:after="120" w:line="300" w:lineRule="exact"/>
        <w:ind w:left="851"/>
        <w:contextualSpacing w:val="0"/>
        <w:jc w:val="both"/>
        <w:rPr>
          <w:rFonts w:cs="Arial"/>
          <w:szCs w:val="20"/>
        </w:rPr>
      </w:pPr>
      <w:r w:rsidRPr="00EB7F52">
        <w:rPr>
          <w:rFonts w:cs="Arial"/>
          <w:szCs w:val="20"/>
        </w:rPr>
        <w:t>dematerializacji Akcji serii P i Warrantów Subskrypcyjnych serii E; oraz</w:t>
      </w:r>
    </w:p>
    <w:p w14:paraId="6F040BB3" w14:textId="4C3BC310" w:rsidR="005A5B62" w:rsidRDefault="005A5B62" w:rsidP="00600D3A">
      <w:pPr>
        <w:pStyle w:val="Akapitzlist"/>
        <w:numPr>
          <w:ilvl w:val="1"/>
          <w:numId w:val="33"/>
        </w:numPr>
        <w:spacing w:after="120" w:line="300" w:lineRule="exact"/>
        <w:ind w:left="851"/>
        <w:contextualSpacing w:val="0"/>
        <w:jc w:val="both"/>
        <w:rPr>
          <w:rFonts w:cs="Arial"/>
          <w:szCs w:val="20"/>
        </w:rPr>
      </w:pPr>
      <w:r w:rsidRPr="00EB7F52">
        <w:rPr>
          <w:rFonts w:cs="Arial"/>
          <w:szCs w:val="20"/>
        </w:rPr>
        <w:t>zawarcia z KDPW umowy o rejestrację w depozycie papierów wartościowych prowadzonym przez KDPW nie więcej niż 3.000.000 (trzech milionów) Akcji serii P oraz nie więcej niż 3.000.000 (trzech milionów) Warrantów Subskrypcyjnych serii E.</w:t>
      </w:r>
    </w:p>
    <w:p w14:paraId="28E1825E" w14:textId="77777777" w:rsidR="00600D3A" w:rsidRPr="00600D3A" w:rsidRDefault="00600D3A" w:rsidP="00600D3A">
      <w:pPr>
        <w:pStyle w:val="Akapitzlist"/>
        <w:spacing w:after="120" w:line="300" w:lineRule="exact"/>
        <w:ind w:left="851"/>
        <w:contextualSpacing w:val="0"/>
        <w:jc w:val="both"/>
        <w:rPr>
          <w:rFonts w:cs="Arial"/>
          <w:szCs w:val="20"/>
        </w:rPr>
      </w:pPr>
    </w:p>
    <w:p w14:paraId="0941C80B" w14:textId="77777777" w:rsidR="005A5B62" w:rsidRPr="00EB7F52" w:rsidRDefault="005A5B62" w:rsidP="00600D3A">
      <w:pPr>
        <w:pStyle w:val="Akapitzlist"/>
        <w:numPr>
          <w:ilvl w:val="0"/>
          <w:numId w:val="29"/>
        </w:numPr>
        <w:spacing w:line="300" w:lineRule="exact"/>
        <w:ind w:hanging="371"/>
        <w:contextualSpacing w:val="0"/>
        <w:jc w:val="center"/>
        <w:rPr>
          <w:rFonts w:cs="Arial"/>
          <w:b/>
          <w:bCs/>
          <w:szCs w:val="20"/>
        </w:rPr>
      </w:pPr>
      <w:r w:rsidRPr="00EB7F52">
        <w:rPr>
          <w:rFonts w:cs="Arial"/>
          <w:b/>
          <w:bCs/>
          <w:szCs w:val="20"/>
        </w:rPr>
        <w:t xml:space="preserve">[ZMIANA STATUTU SPÓŁKI] </w:t>
      </w:r>
    </w:p>
    <w:p w14:paraId="3BA404C5" w14:textId="77777777" w:rsidR="005A5B62" w:rsidRPr="00EB7F52" w:rsidRDefault="005A5B62" w:rsidP="00600D3A">
      <w:pPr>
        <w:spacing w:before="0" w:line="300" w:lineRule="exact"/>
        <w:ind w:firstLine="283"/>
        <w:jc w:val="center"/>
        <w:rPr>
          <w:rFonts w:ascii="Arial" w:hAnsi="Arial" w:cs="Arial"/>
          <w:b/>
          <w:szCs w:val="20"/>
        </w:rPr>
      </w:pPr>
      <w:r w:rsidRPr="00EB7F52">
        <w:rPr>
          <w:rFonts w:ascii="Arial" w:hAnsi="Arial" w:cs="Arial"/>
          <w:b/>
          <w:szCs w:val="20"/>
        </w:rPr>
        <w:t>§ 16 [Zmiana Statutu]</w:t>
      </w:r>
    </w:p>
    <w:p w14:paraId="1E57CAF1" w14:textId="77777777" w:rsidR="005A5B62" w:rsidRPr="00EB7F52" w:rsidRDefault="005A5B62" w:rsidP="00600D3A">
      <w:pPr>
        <w:pStyle w:val="Akapitzlist"/>
        <w:numPr>
          <w:ilvl w:val="0"/>
          <w:numId w:val="32"/>
        </w:numPr>
        <w:spacing w:line="300" w:lineRule="exact"/>
        <w:contextualSpacing w:val="0"/>
        <w:jc w:val="both"/>
        <w:rPr>
          <w:rFonts w:cs="Arial"/>
          <w:szCs w:val="20"/>
        </w:rPr>
      </w:pPr>
      <w:r w:rsidRPr="00EB7F52">
        <w:rPr>
          <w:rFonts w:cs="Arial"/>
          <w:szCs w:val="20"/>
        </w:rPr>
        <w:t xml:space="preserve">W związku z warunkowym podwyższeniem kapitału zakładowego uchwalonym na mocy niniejszej uchwały zmienia się Statut Spółki w ten sposób, że po art. 6c (dodanym zgodnie z uchwałą nr </w:t>
      </w:r>
      <w:r>
        <w:rPr>
          <w:rFonts w:cs="Arial"/>
          <w:szCs w:val="20"/>
        </w:rPr>
        <w:t>3</w:t>
      </w:r>
      <w:r w:rsidRPr="00EB7F52">
        <w:rPr>
          <w:rFonts w:cs="Arial"/>
          <w:szCs w:val="20"/>
        </w:rPr>
        <w:t xml:space="preserve">/NWZA/2025 Nadzwyczajnego Walnego Zgromadzenia z dnia </w:t>
      </w:r>
      <w:r>
        <w:rPr>
          <w:rFonts w:cs="Arial"/>
          <w:szCs w:val="20"/>
        </w:rPr>
        <w:t>17 marca</w:t>
      </w:r>
      <w:r w:rsidRPr="00EB7F52">
        <w:rPr>
          <w:rFonts w:cs="Arial"/>
          <w:szCs w:val="20"/>
        </w:rPr>
        <w:t xml:space="preserve"> 2025 r.) dodaje się nowy art. 6d o następującym brzmieniu: </w:t>
      </w:r>
    </w:p>
    <w:p w14:paraId="29113D12" w14:textId="77777777" w:rsidR="005A5B62" w:rsidRPr="00EB7F52" w:rsidRDefault="005A5B62" w:rsidP="00600D3A">
      <w:pPr>
        <w:spacing w:before="0" w:line="300" w:lineRule="exact"/>
        <w:jc w:val="center"/>
        <w:rPr>
          <w:rFonts w:ascii="Arial" w:hAnsi="Arial" w:cs="Arial"/>
          <w:i/>
          <w:szCs w:val="20"/>
        </w:rPr>
      </w:pPr>
      <w:r w:rsidRPr="00EB7F52">
        <w:rPr>
          <w:rFonts w:ascii="Arial" w:hAnsi="Arial" w:cs="Arial"/>
          <w:i/>
          <w:szCs w:val="20"/>
        </w:rPr>
        <w:t>„Art. 6d</w:t>
      </w:r>
    </w:p>
    <w:p w14:paraId="156093E3" w14:textId="77777777" w:rsidR="005A5B62" w:rsidRPr="00EB7F52" w:rsidRDefault="005A5B62" w:rsidP="005A5B62">
      <w:pPr>
        <w:spacing w:after="120" w:line="300" w:lineRule="exact"/>
        <w:jc w:val="both"/>
        <w:rPr>
          <w:rFonts w:ascii="Arial" w:hAnsi="Arial" w:cs="Arial"/>
          <w:i/>
          <w:szCs w:val="20"/>
        </w:rPr>
      </w:pPr>
      <w:r w:rsidRPr="00EB7F52">
        <w:rPr>
          <w:rFonts w:ascii="Arial" w:hAnsi="Arial" w:cs="Arial"/>
          <w:i/>
          <w:szCs w:val="20"/>
        </w:rPr>
        <w:t xml:space="preserve">1. Na podstawie Uchwały numer </w:t>
      </w:r>
      <w:r>
        <w:rPr>
          <w:rFonts w:ascii="Arial" w:hAnsi="Arial" w:cs="Arial"/>
          <w:i/>
          <w:szCs w:val="20"/>
        </w:rPr>
        <w:t>6</w:t>
      </w:r>
      <w:r w:rsidRPr="00EB7F52">
        <w:rPr>
          <w:rFonts w:ascii="Arial" w:hAnsi="Arial" w:cs="Arial"/>
          <w:i/>
          <w:szCs w:val="20"/>
        </w:rPr>
        <w:t>/NWZA/2025 Nadzwyczajnego Walnego Zgromadzenia kapitał zakładowy Spółki został warunkowo podwyższony o kwotę nie wyższą niż 300.000 zł (trzysta tysięcy złotych) poprzez emisję nie więcej niż 3.000.000 (trzech milionów) akcji zwykłych na okaziciela serii P, o wartości nominalnej 0,10 zł (dziesięć groszy) każda.</w:t>
      </w:r>
    </w:p>
    <w:p w14:paraId="351635B8" w14:textId="77777777" w:rsidR="005A5B62" w:rsidRPr="00EB7F52" w:rsidRDefault="005A5B62" w:rsidP="005A5B62">
      <w:pPr>
        <w:spacing w:after="120" w:line="300" w:lineRule="exact"/>
        <w:jc w:val="both"/>
        <w:rPr>
          <w:rFonts w:ascii="Arial" w:hAnsi="Arial" w:cs="Arial"/>
          <w:i/>
          <w:szCs w:val="20"/>
        </w:rPr>
      </w:pPr>
      <w:r w:rsidRPr="00EB7F52">
        <w:rPr>
          <w:rFonts w:ascii="Arial" w:hAnsi="Arial" w:cs="Arial"/>
          <w:i/>
          <w:szCs w:val="20"/>
        </w:rPr>
        <w:t xml:space="preserve">2. Uprawnionymi do objęcia akcji serii P będą posiadacze warrantów subskrypcyjnych serii E wyemitowanych przez Spółkę na podstawie uchwały nr </w:t>
      </w:r>
      <w:r>
        <w:rPr>
          <w:rFonts w:ascii="Arial" w:hAnsi="Arial" w:cs="Arial"/>
          <w:i/>
          <w:szCs w:val="20"/>
        </w:rPr>
        <w:t>6</w:t>
      </w:r>
      <w:r w:rsidRPr="00EB7F52">
        <w:rPr>
          <w:rFonts w:ascii="Arial" w:hAnsi="Arial" w:cs="Arial"/>
          <w:i/>
          <w:szCs w:val="20"/>
        </w:rPr>
        <w:t xml:space="preserve">/NWZA/2025 Nadzwyczajnego Walnego Zgromadzenia z dnia </w:t>
      </w:r>
      <w:r>
        <w:rPr>
          <w:rFonts w:ascii="Arial" w:hAnsi="Arial" w:cs="Arial"/>
          <w:i/>
          <w:szCs w:val="20"/>
        </w:rPr>
        <w:t>17 marca</w:t>
      </w:r>
      <w:r w:rsidRPr="00EB7F52">
        <w:rPr>
          <w:rFonts w:ascii="Arial" w:hAnsi="Arial" w:cs="Arial"/>
          <w:i/>
          <w:szCs w:val="20"/>
        </w:rPr>
        <w:t xml:space="preserve"> 2025 r., którzy są uprawnieni do wykonania prawa do objęcia akcji serii P od dnia objęcia warrantów subskrypcyjnych serii E do upływu 5 (pięciu) lat od dnia podjęcia uchwały numer </w:t>
      </w:r>
      <w:r>
        <w:rPr>
          <w:rFonts w:ascii="Arial" w:hAnsi="Arial" w:cs="Arial"/>
          <w:i/>
          <w:szCs w:val="20"/>
        </w:rPr>
        <w:t>6</w:t>
      </w:r>
      <w:r w:rsidRPr="00EB7F52">
        <w:rPr>
          <w:rFonts w:ascii="Arial" w:hAnsi="Arial" w:cs="Arial"/>
          <w:i/>
          <w:szCs w:val="20"/>
        </w:rPr>
        <w:t>/NWZA/2025 Nadzwyczajnego Walnego Zgromadzenia Spółki.</w:t>
      </w:r>
    </w:p>
    <w:p w14:paraId="3017ADE9" w14:textId="77777777" w:rsidR="005A5B62" w:rsidRDefault="005A5B62" w:rsidP="005A5B62">
      <w:pPr>
        <w:spacing w:after="120" w:line="300" w:lineRule="exact"/>
        <w:jc w:val="both"/>
        <w:rPr>
          <w:rFonts w:ascii="Arial" w:hAnsi="Arial" w:cs="Arial"/>
          <w:i/>
          <w:szCs w:val="20"/>
        </w:rPr>
      </w:pPr>
      <w:r w:rsidRPr="00EB7F52">
        <w:rPr>
          <w:rFonts w:ascii="Arial" w:hAnsi="Arial" w:cs="Arial"/>
          <w:i/>
          <w:szCs w:val="20"/>
        </w:rPr>
        <w:t>3. Akcje serii P pokrywane będą wyłącznie wkładami pieniężnymi.”</w:t>
      </w:r>
    </w:p>
    <w:p w14:paraId="177783DC" w14:textId="77777777" w:rsidR="005A5B62" w:rsidRPr="00EB7F52" w:rsidRDefault="005A5B62" w:rsidP="005A5B62">
      <w:pPr>
        <w:spacing w:after="120" w:line="300" w:lineRule="exact"/>
        <w:jc w:val="both"/>
        <w:rPr>
          <w:rFonts w:ascii="Arial" w:hAnsi="Arial" w:cs="Arial"/>
          <w:i/>
          <w:szCs w:val="20"/>
        </w:rPr>
      </w:pPr>
    </w:p>
    <w:p w14:paraId="5F0A5BF2" w14:textId="77777777" w:rsidR="005A5B62" w:rsidRPr="00EB7F52" w:rsidRDefault="005A5B62" w:rsidP="005A5B62">
      <w:pPr>
        <w:pStyle w:val="Akapitzlist"/>
        <w:numPr>
          <w:ilvl w:val="0"/>
          <w:numId w:val="32"/>
        </w:numPr>
        <w:spacing w:after="120" w:line="300" w:lineRule="exact"/>
        <w:contextualSpacing w:val="0"/>
        <w:jc w:val="both"/>
        <w:rPr>
          <w:rFonts w:cs="Arial"/>
          <w:bCs/>
          <w:szCs w:val="20"/>
        </w:rPr>
      </w:pPr>
      <w:r w:rsidRPr="00EB7F52">
        <w:rPr>
          <w:rFonts w:cs="Arial"/>
          <w:bCs/>
          <w:szCs w:val="20"/>
        </w:rPr>
        <w:t xml:space="preserve">Pozostałe postanowienia Statutu pozostają bez zmian. </w:t>
      </w:r>
    </w:p>
    <w:p w14:paraId="73CD09AC" w14:textId="7DAE45BC" w:rsidR="005A5B62" w:rsidRDefault="005A5B62" w:rsidP="00600D3A">
      <w:pPr>
        <w:pStyle w:val="Akapitzlist"/>
        <w:numPr>
          <w:ilvl w:val="0"/>
          <w:numId w:val="32"/>
        </w:numPr>
        <w:spacing w:after="120" w:line="300" w:lineRule="exact"/>
        <w:contextualSpacing w:val="0"/>
        <w:jc w:val="both"/>
        <w:rPr>
          <w:rFonts w:cs="Arial"/>
          <w:bCs/>
          <w:szCs w:val="20"/>
        </w:rPr>
      </w:pPr>
      <w:r w:rsidRPr="00EB7F52">
        <w:rPr>
          <w:rFonts w:cs="Arial"/>
          <w:bCs/>
          <w:szCs w:val="20"/>
        </w:rPr>
        <w:t>Upoważnia się Radę Nadzorczą do ustalenia tekstu jednolitego Statutu z uwzględnieniem zmian wynikających z postanowień niniejszego paragrafu.</w:t>
      </w:r>
    </w:p>
    <w:p w14:paraId="679E91FE" w14:textId="77777777" w:rsidR="00600D3A" w:rsidRPr="00600D3A" w:rsidRDefault="00600D3A" w:rsidP="00600D3A">
      <w:pPr>
        <w:pStyle w:val="Akapitzlist"/>
        <w:spacing w:after="120" w:line="300" w:lineRule="exact"/>
        <w:ind w:left="360"/>
        <w:contextualSpacing w:val="0"/>
        <w:jc w:val="both"/>
        <w:rPr>
          <w:rFonts w:cs="Arial"/>
          <w:bCs/>
          <w:szCs w:val="20"/>
        </w:rPr>
      </w:pPr>
    </w:p>
    <w:p w14:paraId="1BF90CBD" w14:textId="77777777" w:rsidR="005A5B62" w:rsidRPr="00EB7F52" w:rsidRDefault="005A5B62" w:rsidP="00600D3A">
      <w:pPr>
        <w:pStyle w:val="Akapitzlist"/>
        <w:numPr>
          <w:ilvl w:val="0"/>
          <w:numId w:val="29"/>
        </w:numPr>
        <w:spacing w:line="300" w:lineRule="exact"/>
        <w:ind w:hanging="371"/>
        <w:contextualSpacing w:val="0"/>
        <w:jc w:val="center"/>
        <w:rPr>
          <w:rFonts w:cs="Arial"/>
          <w:b/>
          <w:szCs w:val="20"/>
        </w:rPr>
      </w:pPr>
      <w:r w:rsidRPr="00EB7F52">
        <w:rPr>
          <w:rFonts w:cs="Arial"/>
          <w:b/>
          <w:szCs w:val="20"/>
        </w:rPr>
        <w:t>[POSTANOWIENIA KOŃCOWE]</w:t>
      </w:r>
    </w:p>
    <w:p w14:paraId="3C6A6EE0" w14:textId="77777777" w:rsidR="005A5B62" w:rsidRPr="00EB7F52" w:rsidRDefault="005A5B62" w:rsidP="00600D3A">
      <w:pPr>
        <w:spacing w:before="0" w:line="300" w:lineRule="exact"/>
        <w:ind w:firstLine="283"/>
        <w:jc w:val="center"/>
        <w:rPr>
          <w:rFonts w:ascii="Arial" w:hAnsi="Arial" w:cs="Arial"/>
          <w:b/>
          <w:szCs w:val="20"/>
        </w:rPr>
      </w:pPr>
      <w:r w:rsidRPr="00EB7F52">
        <w:rPr>
          <w:rFonts w:ascii="Arial" w:hAnsi="Arial" w:cs="Arial"/>
          <w:b/>
          <w:bCs/>
          <w:szCs w:val="20"/>
        </w:rPr>
        <w:t>§ 17</w:t>
      </w:r>
      <w:r w:rsidRPr="00EB7F52">
        <w:rPr>
          <w:rFonts w:ascii="Arial" w:hAnsi="Arial" w:cs="Arial"/>
          <w:b/>
          <w:szCs w:val="20"/>
        </w:rPr>
        <w:t xml:space="preserve"> [Upoważnienia]</w:t>
      </w:r>
    </w:p>
    <w:p w14:paraId="5A2C5466" w14:textId="77777777" w:rsidR="005A5B62" w:rsidRPr="00EB7F52" w:rsidRDefault="005A5B62" w:rsidP="005A5B62">
      <w:pPr>
        <w:pStyle w:val="Akapitzlist"/>
        <w:numPr>
          <w:ilvl w:val="0"/>
          <w:numId w:val="30"/>
        </w:numPr>
        <w:spacing w:after="120" w:line="300" w:lineRule="exact"/>
        <w:contextualSpacing w:val="0"/>
        <w:jc w:val="both"/>
        <w:rPr>
          <w:rFonts w:cs="Arial"/>
          <w:szCs w:val="20"/>
        </w:rPr>
      </w:pPr>
      <w:r w:rsidRPr="00EB7F52">
        <w:rPr>
          <w:rFonts w:cs="Arial"/>
          <w:szCs w:val="20"/>
        </w:rPr>
        <w:t xml:space="preserve">Zarząd Spółki jest upoważniony do: </w:t>
      </w:r>
    </w:p>
    <w:p w14:paraId="71AEC2C4" w14:textId="77777777" w:rsidR="005A5B62" w:rsidRPr="00EB7F52" w:rsidRDefault="005A5B62" w:rsidP="005A5B62">
      <w:pPr>
        <w:numPr>
          <w:ilvl w:val="0"/>
          <w:numId w:val="28"/>
        </w:numPr>
        <w:tabs>
          <w:tab w:val="left" w:pos="1080"/>
        </w:tabs>
        <w:spacing w:before="0" w:after="120" w:line="300" w:lineRule="exact"/>
        <w:contextualSpacing w:val="0"/>
        <w:jc w:val="both"/>
        <w:rPr>
          <w:rFonts w:ascii="Arial" w:hAnsi="Arial" w:cs="Arial"/>
          <w:szCs w:val="20"/>
        </w:rPr>
      </w:pPr>
      <w:r w:rsidRPr="00EB7F52">
        <w:rPr>
          <w:rFonts w:ascii="Arial" w:hAnsi="Arial" w:cs="Arial"/>
          <w:szCs w:val="20"/>
        </w:rPr>
        <w:lastRenderedPageBreak/>
        <w:t>określenia szczegółowych zasad przyjmowania oświadczeń o objęciu Akcji, w tym w szczególności miejsc i dat składania przedmiotowych oświadczeń,</w:t>
      </w:r>
    </w:p>
    <w:p w14:paraId="5872C0C1" w14:textId="77777777" w:rsidR="005A5B62" w:rsidRPr="00EB7F52" w:rsidRDefault="005A5B62" w:rsidP="005A5B62">
      <w:pPr>
        <w:numPr>
          <w:ilvl w:val="0"/>
          <w:numId w:val="28"/>
        </w:numPr>
        <w:tabs>
          <w:tab w:val="left" w:pos="1080"/>
        </w:tabs>
        <w:spacing w:before="0" w:after="120" w:line="300" w:lineRule="exact"/>
        <w:contextualSpacing w:val="0"/>
        <w:jc w:val="both"/>
        <w:rPr>
          <w:rFonts w:ascii="Arial" w:hAnsi="Arial" w:cs="Arial"/>
          <w:szCs w:val="20"/>
        </w:rPr>
      </w:pPr>
      <w:r w:rsidRPr="00EB7F52">
        <w:rPr>
          <w:rFonts w:ascii="Arial" w:hAnsi="Arial" w:cs="Arial"/>
          <w:szCs w:val="20"/>
        </w:rPr>
        <w:t>podjęcia – w zakresie niezastrzeżonym dla innych organów Spółki - wszelkich innych czynności niezbędnych do wykonania postanowień wynikających z niniejszej Uchwały.</w:t>
      </w:r>
    </w:p>
    <w:p w14:paraId="45598727" w14:textId="77777777" w:rsidR="005A5B62" w:rsidRPr="00EB7F52" w:rsidRDefault="005A5B62" w:rsidP="00600D3A">
      <w:pPr>
        <w:pStyle w:val="Akapitzlist"/>
        <w:numPr>
          <w:ilvl w:val="0"/>
          <w:numId w:val="30"/>
        </w:numPr>
        <w:spacing w:line="300" w:lineRule="exact"/>
        <w:contextualSpacing w:val="0"/>
        <w:jc w:val="both"/>
        <w:rPr>
          <w:rFonts w:cs="Arial"/>
          <w:szCs w:val="20"/>
        </w:rPr>
      </w:pPr>
      <w:r w:rsidRPr="00EB7F52">
        <w:rPr>
          <w:rFonts w:cs="Arial"/>
          <w:szCs w:val="20"/>
        </w:rPr>
        <w:t xml:space="preserve">Upoważnia się Radę Nadzorczą Spółki do dokonania wszelkich czynności faktycznych i prawnych w wykonaniu uchwały w zakresie, w jakim czynności te dokonywane są z członkiem Zarządu Spółki, w szczególności złożenia oferty objęcia Warrantów Subskrypcyjnych takim osobom. </w:t>
      </w:r>
    </w:p>
    <w:p w14:paraId="16A2B13F" w14:textId="77777777" w:rsidR="005A5B62" w:rsidRPr="00EB7F52" w:rsidRDefault="005A5B62" w:rsidP="00600D3A">
      <w:pPr>
        <w:spacing w:before="0" w:line="300" w:lineRule="exact"/>
        <w:ind w:firstLine="283"/>
        <w:jc w:val="center"/>
        <w:rPr>
          <w:rFonts w:ascii="Arial" w:hAnsi="Arial" w:cs="Arial"/>
          <w:b/>
          <w:szCs w:val="20"/>
        </w:rPr>
      </w:pPr>
    </w:p>
    <w:p w14:paraId="7A767BB3" w14:textId="77777777" w:rsidR="005A5B62" w:rsidRPr="00EB7F52" w:rsidRDefault="005A5B62" w:rsidP="00600D3A">
      <w:pPr>
        <w:spacing w:before="0" w:line="300" w:lineRule="exact"/>
        <w:ind w:firstLine="283"/>
        <w:jc w:val="center"/>
        <w:rPr>
          <w:rFonts w:ascii="Arial" w:hAnsi="Arial" w:cs="Arial"/>
          <w:b/>
          <w:szCs w:val="20"/>
        </w:rPr>
      </w:pPr>
      <w:r w:rsidRPr="00EB7F52">
        <w:rPr>
          <w:rFonts w:ascii="Arial" w:hAnsi="Arial" w:cs="Arial"/>
          <w:b/>
          <w:szCs w:val="20"/>
        </w:rPr>
        <w:t>§ 18 [Postanowienia końcowe]</w:t>
      </w:r>
    </w:p>
    <w:p w14:paraId="2E747C9D" w14:textId="77777777" w:rsidR="005A5B62" w:rsidRPr="00EB7F52" w:rsidRDefault="005A5B62" w:rsidP="005A5B62">
      <w:pPr>
        <w:spacing w:after="120" w:line="300" w:lineRule="exact"/>
        <w:jc w:val="both"/>
        <w:rPr>
          <w:rFonts w:ascii="Arial" w:hAnsi="Arial" w:cs="Arial"/>
          <w:szCs w:val="20"/>
        </w:rPr>
      </w:pPr>
      <w:r w:rsidRPr="00EB7F52">
        <w:rPr>
          <w:rFonts w:ascii="Arial" w:hAnsi="Arial" w:cs="Arial"/>
          <w:szCs w:val="20"/>
        </w:rPr>
        <w:t>Uchwała wchodzi w życie z chwilą podjęcia, przy czym zmiany Statutu Spółki dokonane niniejszą uchwałą wchodzą w życie ze skutkiem od dnia ich rejestracji w rejestrze przedsiębiorców.</w:t>
      </w:r>
    </w:p>
    <w:p w14:paraId="45DD4CCE" w14:textId="77777777" w:rsidR="005A5B62" w:rsidRPr="00EB7F52" w:rsidRDefault="005A5B62" w:rsidP="005A5B62">
      <w:pPr>
        <w:spacing w:after="120" w:line="300" w:lineRule="exact"/>
        <w:rPr>
          <w:rFonts w:ascii="Arial" w:hAnsi="Arial" w:cs="Arial"/>
          <w:szCs w:val="20"/>
        </w:rPr>
      </w:pPr>
    </w:p>
    <w:p w14:paraId="55D85666" w14:textId="77777777" w:rsidR="005A5B62" w:rsidRDefault="005A5B62" w:rsidP="005A5B62">
      <w:pPr>
        <w:jc w:val="center"/>
        <w:rPr>
          <w:rFonts w:ascii="Arial" w:hAnsi="Arial" w:cs="Arial"/>
          <w:b/>
          <w:szCs w:val="20"/>
        </w:rPr>
      </w:pPr>
    </w:p>
    <w:p w14:paraId="67775F8B" w14:textId="77777777" w:rsidR="005A5B62" w:rsidRDefault="005A5B62" w:rsidP="005A5B62">
      <w:pPr>
        <w:jc w:val="center"/>
        <w:rPr>
          <w:rFonts w:ascii="Arial" w:hAnsi="Arial" w:cs="Arial"/>
          <w:b/>
          <w:szCs w:val="20"/>
        </w:rPr>
      </w:pPr>
    </w:p>
    <w:p w14:paraId="69994530" w14:textId="77777777" w:rsidR="005A5B62" w:rsidRDefault="005A5B62" w:rsidP="005A5B62">
      <w:pPr>
        <w:jc w:val="center"/>
        <w:rPr>
          <w:rFonts w:ascii="Arial" w:hAnsi="Arial" w:cs="Arial"/>
          <w:b/>
          <w:szCs w:val="20"/>
        </w:rPr>
      </w:pPr>
    </w:p>
    <w:p w14:paraId="38003FA5" w14:textId="77777777" w:rsidR="005A5B62" w:rsidRDefault="005A5B62" w:rsidP="005A5B62">
      <w:pPr>
        <w:jc w:val="center"/>
        <w:rPr>
          <w:rFonts w:ascii="Arial" w:hAnsi="Arial" w:cs="Arial"/>
          <w:b/>
          <w:szCs w:val="20"/>
        </w:rPr>
      </w:pPr>
    </w:p>
    <w:p w14:paraId="7C96646B" w14:textId="77777777" w:rsidR="005A5B62" w:rsidRDefault="005A5B62" w:rsidP="005A5B62">
      <w:pPr>
        <w:jc w:val="center"/>
        <w:rPr>
          <w:rFonts w:ascii="Arial" w:hAnsi="Arial" w:cs="Arial"/>
          <w:b/>
          <w:szCs w:val="20"/>
        </w:rPr>
      </w:pPr>
    </w:p>
    <w:p w14:paraId="30976804" w14:textId="77777777" w:rsidR="005A5B62" w:rsidRDefault="005A5B62" w:rsidP="005A5B62">
      <w:pPr>
        <w:jc w:val="center"/>
        <w:rPr>
          <w:rFonts w:ascii="Arial" w:hAnsi="Arial" w:cs="Arial"/>
          <w:b/>
          <w:szCs w:val="20"/>
        </w:rPr>
      </w:pPr>
    </w:p>
    <w:p w14:paraId="3B7E20C5" w14:textId="77777777" w:rsidR="005A5B62" w:rsidRDefault="005A5B62" w:rsidP="005A5B62">
      <w:pPr>
        <w:jc w:val="center"/>
        <w:rPr>
          <w:rFonts w:ascii="Arial" w:hAnsi="Arial" w:cs="Arial"/>
          <w:b/>
          <w:szCs w:val="20"/>
        </w:rPr>
      </w:pPr>
    </w:p>
    <w:p w14:paraId="70BBEBB2" w14:textId="77777777" w:rsidR="005A5B62" w:rsidRDefault="005A5B62" w:rsidP="005A5B62">
      <w:pPr>
        <w:jc w:val="center"/>
        <w:rPr>
          <w:rFonts w:ascii="Arial" w:hAnsi="Arial" w:cs="Arial"/>
          <w:b/>
          <w:szCs w:val="20"/>
        </w:rPr>
      </w:pPr>
    </w:p>
    <w:p w14:paraId="744E0C77" w14:textId="77777777" w:rsidR="005A5B62" w:rsidRDefault="005A5B62" w:rsidP="005A5B62">
      <w:pPr>
        <w:spacing w:after="120" w:line="300" w:lineRule="exact"/>
        <w:jc w:val="both"/>
        <w:rPr>
          <w:rFonts w:ascii="Arial" w:eastAsia="Times New Roman" w:hAnsi="Arial" w:cs="Arial"/>
          <w:i/>
          <w:szCs w:val="20"/>
        </w:rPr>
      </w:pPr>
    </w:p>
    <w:p w14:paraId="3F6D1EFF" w14:textId="77777777" w:rsidR="00600D3A" w:rsidRDefault="00600D3A" w:rsidP="005A5B62">
      <w:pPr>
        <w:spacing w:after="120" w:line="300" w:lineRule="exact"/>
        <w:jc w:val="both"/>
        <w:rPr>
          <w:rFonts w:ascii="Arial" w:eastAsia="Times New Roman" w:hAnsi="Arial" w:cs="Arial"/>
          <w:i/>
          <w:szCs w:val="20"/>
        </w:rPr>
      </w:pPr>
    </w:p>
    <w:p w14:paraId="4C0738B6" w14:textId="77777777" w:rsidR="00600D3A" w:rsidRDefault="00600D3A" w:rsidP="005A5B62">
      <w:pPr>
        <w:spacing w:after="120" w:line="300" w:lineRule="exact"/>
        <w:jc w:val="both"/>
        <w:rPr>
          <w:rFonts w:ascii="Arial" w:eastAsia="Times New Roman" w:hAnsi="Arial" w:cs="Arial"/>
          <w:i/>
          <w:szCs w:val="20"/>
        </w:rPr>
      </w:pPr>
    </w:p>
    <w:p w14:paraId="3C5618AF" w14:textId="77777777" w:rsidR="00600D3A" w:rsidRDefault="00600D3A" w:rsidP="005A5B62">
      <w:pPr>
        <w:spacing w:after="120" w:line="300" w:lineRule="exact"/>
        <w:jc w:val="both"/>
        <w:rPr>
          <w:rFonts w:ascii="Arial" w:eastAsia="Times New Roman" w:hAnsi="Arial" w:cs="Arial"/>
          <w:i/>
          <w:szCs w:val="20"/>
        </w:rPr>
      </w:pPr>
    </w:p>
    <w:p w14:paraId="1B9F9C9F" w14:textId="77777777" w:rsidR="00600D3A" w:rsidRDefault="00600D3A" w:rsidP="005A5B62">
      <w:pPr>
        <w:spacing w:after="120" w:line="300" w:lineRule="exact"/>
        <w:jc w:val="both"/>
        <w:rPr>
          <w:rFonts w:ascii="Arial" w:eastAsia="Times New Roman" w:hAnsi="Arial" w:cs="Arial"/>
          <w:i/>
          <w:szCs w:val="20"/>
        </w:rPr>
      </w:pPr>
    </w:p>
    <w:p w14:paraId="52A825DE" w14:textId="77777777" w:rsidR="00600D3A" w:rsidRDefault="00600D3A" w:rsidP="005A5B62">
      <w:pPr>
        <w:spacing w:after="120" w:line="300" w:lineRule="exact"/>
        <w:jc w:val="both"/>
        <w:rPr>
          <w:rFonts w:ascii="Arial" w:eastAsia="Times New Roman" w:hAnsi="Arial" w:cs="Arial"/>
          <w:i/>
          <w:szCs w:val="20"/>
        </w:rPr>
      </w:pPr>
    </w:p>
    <w:p w14:paraId="799609F7" w14:textId="77777777" w:rsidR="00600D3A" w:rsidRDefault="00600D3A" w:rsidP="005A5B62">
      <w:pPr>
        <w:spacing w:after="120" w:line="300" w:lineRule="exact"/>
        <w:jc w:val="both"/>
        <w:rPr>
          <w:rFonts w:ascii="Arial" w:eastAsia="Times New Roman" w:hAnsi="Arial" w:cs="Arial"/>
          <w:i/>
          <w:szCs w:val="20"/>
        </w:rPr>
      </w:pPr>
    </w:p>
    <w:p w14:paraId="590F43B7" w14:textId="77777777" w:rsidR="00600D3A" w:rsidRDefault="00600D3A" w:rsidP="005A5B62">
      <w:pPr>
        <w:spacing w:after="120" w:line="300" w:lineRule="exact"/>
        <w:jc w:val="both"/>
        <w:rPr>
          <w:rFonts w:ascii="Arial" w:eastAsia="Times New Roman" w:hAnsi="Arial" w:cs="Arial"/>
          <w:i/>
          <w:szCs w:val="20"/>
        </w:rPr>
      </w:pPr>
    </w:p>
    <w:p w14:paraId="213248BB" w14:textId="77777777" w:rsidR="00600D3A" w:rsidRDefault="00600D3A" w:rsidP="005A5B62">
      <w:pPr>
        <w:spacing w:after="120" w:line="300" w:lineRule="exact"/>
        <w:jc w:val="both"/>
        <w:rPr>
          <w:rFonts w:ascii="Arial" w:eastAsia="Times New Roman" w:hAnsi="Arial" w:cs="Arial"/>
          <w:i/>
          <w:szCs w:val="20"/>
        </w:rPr>
      </w:pPr>
    </w:p>
    <w:p w14:paraId="6F110782" w14:textId="77777777" w:rsidR="00600D3A" w:rsidRDefault="00600D3A" w:rsidP="005A5B62">
      <w:pPr>
        <w:spacing w:after="120" w:line="300" w:lineRule="exact"/>
        <w:jc w:val="both"/>
        <w:rPr>
          <w:rFonts w:ascii="Arial" w:eastAsia="Times New Roman" w:hAnsi="Arial" w:cs="Arial"/>
          <w:i/>
          <w:szCs w:val="20"/>
        </w:rPr>
      </w:pPr>
    </w:p>
    <w:p w14:paraId="45C43228" w14:textId="77777777" w:rsidR="00600D3A" w:rsidRDefault="00600D3A" w:rsidP="005A5B62">
      <w:pPr>
        <w:spacing w:after="120" w:line="300" w:lineRule="exact"/>
        <w:jc w:val="both"/>
        <w:rPr>
          <w:rFonts w:ascii="Arial" w:eastAsia="Times New Roman" w:hAnsi="Arial" w:cs="Arial"/>
          <w:i/>
          <w:szCs w:val="20"/>
        </w:rPr>
      </w:pPr>
    </w:p>
    <w:p w14:paraId="2A9CCC53" w14:textId="77777777" w:rsidR="00600D3A" w:rsidRDefault="00600D3A" w:rsidP="005A5B62">
      <w:pPr>
        <w:spacing w:after="120" w:line="300" w:lineRule="exact"/>
        <w:jc w:val="both"/>
        <w:rPr>
          <w:rFonts w:ascii="Arial" w:eastAsia="Times New Roman" w:hAnsi="Arial" w:cs="Arial"/>
          <w:i/>
          <w:szCs w:val="20"/>
        </w:rPr>
      </w:pPr>
    </w:p>
    <w:p w14:paraId="1CA378F8" w14:textId="77777777" w:rsidR="00600D3A" w:rsidRDefault="00600D3A" w:rsidP="005A5B62">
      <w:pPr>
        <w:spacing w:after="120" w:line="300" w:lineRule="exact"/>
        <w:jc w:val="both"/>
        <w:rPr>
          <w:rFonts w:ascii="Arial" w:eastAsia="Times New Roman" w:hAnsi="Arial" w:cs="Arial"/>
          <w:i/>
          <w:szCs w:val="20"/>
        </w:rPr>
      </w:pPr>
    </w:p>
    <w:p w14:paraId="1A468DF3" w14:textId="77777777" w:rsidR="00600D3A" w:rsidRDefault="00600D3A" w:rsidP="005A5B62">
      <w:pPr>
        <w:spacing w:after="120" w:line="300" w:lineRule="exact"/>
        <w:jc w:val="both"/>
        <w:rPr>
          <w:rFonts w:ascii="Arial" w:eastAsia="Times New Roman" w:hAnsi="Arial" w:cs="Arial"/>
          <w:i/>
          <w:szCs w:val="20"/>
        </w:rPr>
      </w:pPr>
    </w:p>
    <w:p w14:paraId="345F12A9" w14:textId="77777777" w:rsidR="00600D3A" w:rsidRDefault="00600D3A" w:rsidP="005A5B62">
      <w:pPr>
        <w:spacing w:after="120" w:line="300" w:lineRule="exact"/>
        <w:jc w:val="both"/>
        <w:rPr>
          <w:rFonts w:ascii="Arial" w:eastAsia="Times New Roman" w:hAnsi="Arial" w:cs="Arial"/>
          <w:i/>
          <w:szCs w:val="20"/>
        </w:rPr>
      </w:pPr>
    </w:p>
    <w:p w14:paraId="5E9455D9" w14:textId="77777777" w:rsidR="00600D3A" w:rsidRDefault="00600D3A" w:rsidP="005A5B62">
      <w:pPr>
        <w:spacing w:after="120" w:line="300" w:lineRule="exact"/>
        <w:jc w:val="both"/>
        <w:rPr>
          <w:rFonts w:ascii="Arial" w:eastAsia="Times New Roman" w:hAnsi="Arial" w:cs="Arial"/>
          <w:i/>
          <w:szCs w:val="20"/>
        </w:rPr>
      </w:pPr>
    </w:p>
    <w:p w14:paraId="69571DED" w14:textId="77777777" w:rsidR="00600D3A" w:rsidRDefault="00600D3A" w:rsidP="005A5B62">
      <w:pPr>
        <w:spacing w:after="120" w:line="300" w:lineRule="exact"/>
        <w:jc w:val="both"/>
        <w:rPr>
          <w:rFonts w:ascii="Arial" w:eastAsia="Times New Roman" w:hAnsi="Arial" w:cs="Arial"/>
          <w:i/>
          <w:szCs w:val="20"/>
        </w:rPr>
      </w:pPr>
    </w:p>
    <w:p w14:paraId="5675A7C9" w14:textId="77777777" w:rsidR="00600D3A" w:rsidRDefault="00600D3A" w:rsidP="005A5B62">
      <w:pPr>
        <w:spacing w:after="120" w:line="300" w:lineRule="exact"/>
        <w:jc w:val="both"/>
        <w:rPr>
          <w:rFonts w:ascii="Arial" w:eastAsia="Times New Roman" w:hAnsi="Arial" w:cs="Arial"/>
          <w:i/>
          <w:szCs w:val="20"/>
        </w:rPr>
      </w:pPr>
    </w:p>
    <w:p w14:paraId="319E4819" w14:textId="77777777" w:rsidR="00600D3A" w:rsidRDefault="00600D3A" w:rsidP="005A5B62">
      <w:pPr>
        <w:spacing w:after="120" w:line="300" w:lineRule="exact"/>
        <w:jc w:val="both"/>
        <w:rPr>
          <w:rFonts w:ascii="Arial" w:eastAsia="Times New Roman" w:hAnsi="Arial" w:cs="Arial"/>
          <w:i/>
          <w:szCs w:val="20"/>
        </w:rPr>
      </w:pPr>
    </w:p>
    <w:p w14:paraId="69A8AB87" w14:textId="77777777" w:rsidR="00660AB3" w:rsidRDefault="00660AB3" w:rsidP="005A5B62">
      <w:pPr>
        <w:spacing w:after="120" w:line="300" w:lineRule="exact"/>
        <w:jc w:val="both"/>
        <w:rPr>
          <w:rFonts w:ascii="Arial" w:eastAsia="Times New Roman" w:hAnsi="Arial" w:cs="Arial"/>
          <w:i/>
          <w:szCs w:val="20"/>
        </w:rPr>
      </w:pPr>
    </w:p>
    <w:p w14:paraId="7141145C" w14:textId="28914FA1" w:rsidR="005A5B62" w:rsidRPr="00273DAC" w:rsidRDefault="005A5B62" w:rsidP="005A5B62">
      <w:pPr>
        <w:spacing w:after="120" w:line="300" w:lineRule="exact"/>
        <w:jc w:val="both"/>
        <w:rPr>
          <w:rFonts w:ascii="Arial" w:eastAsia="Times New Roman" w:hAnsi="Arial" w:cs="Arial"/>
          <w:i/>
          <w:szCs w:val="20"/>
        </w:rPr>
      </w:pPr>
      <w:r w:rsidRPr="00901404">
        <w:rPr>
          <w:rFonts w:ascii="Arial" w:eastAsia="Times New Roman" w:hAnsi="Arial" w:cs="Arial"/>
          <w:i/>
          <w:szCs w:val="20"/>
        </w:rPr>
        <w:lastRenderedPageBreak/>
        <w:t xml:space="preserve">Załącznik do </w:t>
      </w:r>
      <w:r>
        <w:rPr>
          <w:rFonts w:ascii="Arial" w:eastAsia="Times New Roman" w:hAnsi="Arial" w:cs="Arial"/>
          <w:i/>
          <w:szCs w:val="20"/>
        </w:rPr>
        <w:t xml:space="preserve">projektu </w:t>
      </w:r>
      <w:r w:rsidRPr="00901404">
        <w:rPr>
          <w:rFonts w:ascii="Arial" w:eastAsia="Times New Roman" w:hAnsi="Arial" w:cs="Arial"/>
          <w:i/>
          <w:szCs w:val="20"/>
        </w:rPr>
        <w:t xml:space="preserve">Uchwały nr </w:t>
      </w:r>
      <w:r>
        <w:rPr>
          <w:rFonts w:ascii="Arial" w:eastAsia="Times New Roman" w:hAnsi="Arial" w:cs="Arial"/>
          <w:i/>
          <w:szCs w:val="20"/>
        </w:rPr>
        <w:t>6</w:t>
      </w:r>
      <w:r w:rsidRPr="00901404">
        <w:rPr>
          <w:rFonts w:ascii="Arial" w:eastAsia="Times New Roman" w:hAnsi="Arial" w:cs="Arial"/>
          <w:i/>
          <w:szCs w:val="20"/>
        </w:rPr>
        <w:t>/NWZA/202</w:t>
      </w:r>
      <w:r>
        <w:rPr>
          <w:rFonts w:ascii="Arial" w:eastAsia="Times New Roman" w:hAnsi="Arial" w:cs="Arial"/>
          <w:i/>
          <w:szCs w:val="20"/>
        </w:rPr>
        <w:t>5</w:t>
      </w:r>
      <w:r w:rsidRPr="00901404">
        <w:rPr>
          <w:rFonts w:ascii="Arial" w:eastAsia="Times New Roman" w:hAnsi="Arial" w:cs="Arial"/>
          <w:i/>
          <w:szCs w:val="20"/>
        </w:rPr>
        <w:t xml:space="preserve"> Nadzwyczajnego Walnego Zgromadzenia CCC Spółka Akcyjna z siedzibą w Polkowicach z dnia </w:t>
      </w:r>
      <w:r>
        <w:rPr>
          <w:rFonts w:ascii="Arial" w:eastAsia="Times New Roman" w:hAnsi="Arial" w:cs="Arial"/>
          <w:i/>
          <w:szCs w:val="20"/>
        </w:rPr>
        <w:t>17 marca 2025</w:t>
      </w:r>
      <w:r w:rsidRPr="00901404">
        <w:rPr>
          <w:rFonts w:ascii="Arial" w:eastAsia="Times New Roman" w:hAnsi="Arial" w:cs="Arial"/>
          <w:i/>
          <w:szCs w:val="20"/>
        </w:rPr>
        <w:t xml:space="preserve"> r.</w:t>
      </w:r>
      <w:r>
        <w:rPr>
          <w:rFonts w:ascii="Arial" w:eastAsia="Times New Roman" w:hAnsi="Arial" w:cs="Arial"/>
          <w:i/>
          <w:szCs w:val="20"/>
        </w:rPr>
        <w:t xml:space="preserve"> </w:t>
      </w:r>
      <w:r w:rsidRPr="00273DAC">
        <w:rPr>
          <w:rFonts w:ascii="Arial" w:eastAsia="Times New Roman" w:hAnsi="Arial" w:cs="Arial"/>
          <w:i/>
          <w:szCs w:val="20"/>
        </w:rPr>
        <w:t>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w:t>
      </w:r>
    </w:p>
    <w:p w14:paraId="68B6F33F" w14:textId="77777777" w:rsidR="005A5B62" w:rsidRDefault="005A5B62" w:rsidP="005A5B62">
      <w:pPr>
        <w:jc w:val="center"/>
        <w:rPr>
          <w:rFonts w:ascii="Arial" w:hAnsi="Arial" w:cs="Arial"/>
          <w:b/>
          <w:szCs w:val="20"/>
        </w:rPr>
      </w:pPr>
    </w:p>
    <w:p w14:paraId="4D9EB265" w14:textId="77777777" w:rsidR="005A5B62" w:rsidRDefault="005A5B62" w:rsidP="005A5B62">
      <w:pPr>
        <w:spacing w:after="240"/>
        <w:jc w:val="center"/>
        <w:rPr>
          <w:rFonts w:ascii="Arial" w:eastAsia="Times New Roman" w:hAnsi="Arial" w:cs="Arial"/>
          <w:b/>
          <w:szCs w:val="20"/>
        </w:rPr>
      </w:pPr>
      <w:r w:rsidRPr="00901404">
        <w:rPr>
          <w:rFonts w:ascii="Arial" w:eastAsia="Times New Roman" w:hAnsi="Arial" w:cs="Arial"/>
          <w:b/>
          <w:szCs w:val="20"/>
        </w:rPr>
        <w:t>OPINIA ZARZĄDU CCC S.A.</w:t>
      </w:r>
    </w:p>
    <w:p w14:paraId="339B54FD" w14:textId="77777777" w:rsidR="00600D3A" w:rsidRPr="00901404" w:rsidRDefault="00600D3A" w:rsidP="005A5B62">
      <w:pPr>
        <w:spacing w:after="240"/>
        <w:jc w:val="center"/>
        <w:rPr>
          <w:rFonts w:ascii="Arial" w:eastAsia="Times New Roman" w:hAnsi="Arial" w:cs="Arial"/>
          <w:b/>
          <w:szCs w:val="20"/>
        </w:rPr>
      </w:pPr>
    </w:p>
    <w:p w14:paraId="5C2EA5DB" w14:textId="77777777" w:rsidR="005A5B62" w:rsidRDefault="005A5B62" w:rsidP="005A5B62">
      <w:pPr>
        <w:spacing w:after="240"/>
        <w:jc w:val="center"/>
        <w:rPr>
          <w:rFonts w:ascii="Arial" w:eastAsia="Times New Roman" w:hAnsi="Arial" w:cs="Arial"/>
          <w:b/>
          <w:szCs w:val="20"/>
        </w:rPr>
      </w:pPr>
      <w:r w:rsidRPr="00901404">
        <w:rPr>
          <w:rFonts w:ascii="Arial" w:eastAsia="Times New Roman" w:hAnsi="Arial" w:cs="Arial"/>
          <w:b/>
          <w:szCs w:val="20"/>
        </w:rPr>
        <w:t xml:space="preserve">z dnia </w:t>
      </w:r>
      <w:r>
        <w:rPr>
          <w:rFonts w:ascii="Arial" w:eastAsia="Times New Roman" w:hAnsi="Arial" w:cs="Arial"/>
          <w:b/>
          <w:szCs w:val="20"/>
        </w:rPr>
        <w:t xml:space="preserve">17 lutego </w:t>
      </w:r>
      <w:r w:rsidRPr="00901404">
        <w:rPr>
          <w:rFonts w:ascii="Arial" w:eastAsia="Times New Roman" w:hAnsi="Arial" w:cs="Arial"/>
          <w:b/>
          <w:szCs w:val="20"/>
        </w:rPr>
        <w:t>202</w:t>
      </w:r>
      <w:r>
        <w:rPr>
          <w:rFonts w:ascii="Arial" w:eastAsia="Times New Roman" w:hAnsi="Arial" w:cs="Arial"/>
          <w:b/>
          <w:szCs w:val="20"/>
        </w:rPr>
        <w:t>5</w:t>
      </w:r>
      <w:r w:rsidRPr="00901404">
        <w:rPr>
          <w:rFonts w:ascii="Arial" w:eastAsia="Times New Roman" w:hAnsi="Arial" w:cs="Arial"/>
          <w:b/>
          <w:szCs w:val="20"/>
        </w:rPr>
        <w:t xml:space="preserve"> r.</w:t>
      </w:r>
    </w:p>
    <w:p w14:paraId="62910D6A" w14:textId="77777777" w:rsidR="00600D3A" w:rsidRPr="00901404" w:rsidRDefault="00600D3A" w:rsidP="005A5B62">
      <w:pPr>
        <w:spacing w:after="240"/>
        <w:jc w:val="center"/>
        <w:rPr>
          <w:rFonts w:ascii="Arial" w:eastAsia="Times New Roman" w:hAnsi="Arial" w:cs="Arial"/>
          <w:b/>
          <w:szCs w:val="20"/>
        </w:rPr>
      </w:pPr>
    </w:p>
    <w:p w14:paraId="049DA23F" w14:textId="77777777" w:rsidR="005A5B62" w:rsidRPr="00EB7F52" w:rsidRDefault="005A5B62" w:rsidP="005A5B62">
      <w:pPr>
        <w:spacing w:after="120" w:line="300" w:lineRule="exact"/>
        <w:jc w:val="center"/>
        <w:rPr>
          <w:rFonts w:ascii="Arial" w:hAnsi="Arial" w:cs="Arial"/>
          <w:b/>
          <w:bCs/>
          <w:szCs w:val="20"/>
        </w:rPr>
      </w:pPr>
      <w:r w:rsidRPr="00EB7F52">
        <w:rPr>
          <w:rFonts w:ascii="Arial" w:hAnsi="Arial" w:cs="Arial"/>
          <w:b/>
          <w:bCs/>
          <w:szCs w:val="20"/>
        </w:rPr>
        <w:t xml:space="preserve">w sprawie pozbawienia dotychczasowych Akcjonariuszy prawa poboru </w:t>
      </w:r>
      <w:r>
        <w:rPr>
          <w:rFonts w:ascii="Arial" w:hAnsi="Arial" w:cs="Arial"/>
          <w:b/>
          <w:bCs/>
          <w:szCs w:val="20"/>
        </w:rPr>
        <w:br/>
      </w:r>
      <w:r w:rsidRPr="00EB7F52">
        <w:rPr>
          <w:rFonts w:ascii="Arial" w:hAnsi="Arial" w:cs="Arial"/>
          <w:b/>
          <w:bCs/>
          <w:szCs w:val="20"/>
        </w:rPr>
        <w:t>w odniesieniu do warrantów subskrypcyjnych Spółki serii E oraz w sprawie proponowanej ceny emisyjnej warrantów subskrypcyjnych serii E</w:t>
      </w:r>
    </w:p>
    <w:p w14:paraId="2E65FCA4" w14:textId="77777777" w:rsidR="005A5B62" w:rsidRPr="00EB7F52" w:rsidRDefault="005A5B62" w:rsidP="005A5B62">
      <w:pPr>
        <w:rPr>
          <w:rFonts w:ascii="Arial" w:hAnsi="Arial" w:cs="Arial"/>
          <w:szCs w:val="20"/>
        </w:rPr>
      </w:pPr>
    </w:p>
    <w:p w14:paraId="1999EA6F" w14:textId="77777777" w:rsidR="005A5B62" w:rsidRPr="00EB7F52" w:rsidRDefault="005A5B62" w:rsidP="005A5B62">
      <w:pPr>
        <w:spacing w:after="120" w:line="300" w:lineRule="exact"/>
        <w:jc w:val="both"/>
        <w:rPr>
          <w:rFonts w:ascii="Arial" w:hAnsi="Arial" w:cs="Arial"/>
          <w:szCs w:val="20"/>
        </w:rPr>
      </w:pPr>
      <w:r w:rsidRPr="00EB7F52">
        <w:rPr>
          <w:rFonts w:ascii="Arial" w:hAnsi="Arial" w:cs="Arial"/>
          <w:szCs w:val="20"/>
        </w:rPr>
        <w:t xml:space="preserve">Zarząd spółki CCC S.A. z siedzibą w Polkowicach (dalej: </w:t>
      </w:r>
      <w:r w:rsidRPr="00EB7F52">
        <w:rPr>
          <w:rFonts w:ascii="Arial" w:hAnsi="Arial" w:cs="Arial"/>
          <w:b/>
          <w:szCs w:val="20"/>
        </w:rPr>
        <w:t>„Spółka”</w:t>
      </w:r>
      <w:r w:rsidRPr="00EB7F52">
        <w:rPr>
          <w:rFonts w:ascii="Arial" w:hAnsi="Arial" w:cs="Arial"/>
          <w:szCs w:val="20"/>
        </w:rPr>
        <w:t xml:space="preserve">), działając w trybie art. 433 </w:t>
      </w:r>
      <w:r w:rsidRPr="00EB7F52">
        <w:rPr>
          <w:rFonts w:ascii="Arial" w:hAnsi="Arial" w:cs="Arial"/>
          <w:szCs w:val="20"/>
        </w:rPr>
        <w:sym w:font="Arial" w:char="00A7"/>
      </w:r>
      <w:r w:rsidRPr="00EB7F52">
        <w:rPr>
          <w:rFonts w:ascii="Arial" w:hAnsi="Arial" w:cs="Arial"/>
          <w:szCs w:val="20"/>
        </w:rPr>
        <w:t xml:space="preserve"> 2 </w:t>
      </w:r>
      <w:r>
        <w:rPr>
          <w:rFonts w:ascii="Arial" w:hAnsi="Arial" w:cs="Arial"/>
          <w:szCs w:val="20"/>
        </w:rPr>
        <w:br/>
      </w:r>
      <w:r w:rsidRPr="00EB7F52">
        <w:rPr>
          <w:rFonts w:ascii="Arial" w:hAnsi="Arial" w:cs="Arial"/>
          <w:szCs w:val="20"/>
        </w:rPr>
        <w:t>w zw. z art. 433 § 6 Kodeksu spółek handlowych, w związku z planowanym podjęciem przez Nadzwyczajne Walne Zgromadzenie Spółki uchwały 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 („</w:t>
      </w:r>
      <w:r w:rsidRPr="00EB7F52">
        <w:rPr>
          <w:rFonts w:ascii="Arial" w:hAnsi="Arial" w:cs="Arial"/>
          <w:b/>
          <w:bCs/>
          <w:szCs w:val="20"/>
        </w:rPr>
        <w:t>Uchwała</w:t>
      </w:r>
      <w:r w:rsidRPr="00EB7F52">
        <w:rPr>
          <w:rFonts w:ascii="Arial" w:hAnsi="Arial" w:cs="Arial"/>
          <w:szCs w:val="20"/>
        </w:rPr>
        <w:t>”), przedstawia swoją opinię w sprawie:</w:t>
      </w:r>
    </w:p>
    <w:p w14:paraId="40C36969" w14:textId="77777777" w:rsidR="005A5B62" w:rsidRPr="00EB7F52" w:rsidRDefault="005A5B62" w:rsidP="005A5B62">
      <w:pPr>
        <w:spacing w:after="120" w:line="300" w:lineRule="exact"/>
        <w:jc w:val="both"/>
        <w:rPr>
          <w:rFonts w:ascii="Arial" w:hAnsi="Arial" w:cs="Arial"/>
          <w:szCs w:val="20"/>
        </w:rPr>
      </w:pPr>
    </w:p>
    <w:p w14:paraId="23AFA6C1" w14:textId="77777777" w:rsidR="005A5B62" w:rsidRPr="00EB7F52" w:rsidRDefault="005A5B62" w:rsidP="005A5B62">
      <w:pPr>
        <w:numPr>
          <w:ilvl w:val="0"/>
          <w:numId w:val="35"/>
        </w:numPr>
        <w:tabs>
          <w:tab w:val="right" w:leader="hyphen" w:pos="9071"/>
        </w:tabs>
        <w:spacing w:before="0" w:after="120" w:line="300" w:lineRule="exact"/>
        <w:contextualSpacing w:val="0"/>
        <w:jc w:val="both"/>
        <w:rPr>
          <w:rFonts w:ascii="Arial" w:hAnsi="Arial" w:cs="Arial"/>
          <w:b/>
          <w:szCs w:val="20"/>
        </w:rPr>
      </w:pPr>
      <w:r w:rsidRPr="00EB7F52">
        <w:rPr>
          <w:rFonts w:ascii="Arial" w:hAnsi="Arial" w:cs="Arial"/>
          <w:b/>
          <w:szCs w:val="20"/>
        </w:rPr>
        <w:t>pozbawienia dotychczasowych Akcjonariuszy prawa poboru w odniesieniu do warrantów subskrypcyjnych serii E:</w:t>
      </w:r>
    </w:p>
    <w:p w14:paraId="249D0A24" w14:textId="77777777" w:rsidR="005A5B62" w:rsidRPr="00EB7F52" w:rsidRDefault="005A5B62" w:rsidP="005A5B62">
      <w:pPr>
        <w:spacing w:after="120" w:line="300" w:lineRule="exact"/>
        <w:jc w:val="both"/>
        <w:rPr>
          <w:rFonts w:ascii="Arial" w:hAnsi="Arial" w:cs="Arial"/>
          <w:szCs w:val="20"/>
        </w:rPr>
      </w:pPr>
      <w:r w:rsidRPr="00EB7F52">
        <w:rPr>
          <w:rFonts w:ascii="Arial" w:hAnsi="Arial" w:cs="Arial"/>
          <w:szCs w:val="20"/>
        </w:rPr>
        <w:t>Na podstawie Uchwały planowane jest wdrożenie w Spółce - w celu wynagrodzenia, motywacji do działań skutkujących wzrostem kursu akcji Spółki a tym samym wyceny Spółki oraz głębszego związania ze Spółką - mechanizmów motywujących Prezesa Zarządu Spółki Dariusza Miłka („</w:t>
      </w:r>
      <w:r w:rsidRPr="00EB7F52">
        <w:rPr>
          <w:rFonts w:ascii="Arial" w:hAnsi="Arial" w:cs="Arial"/>
          <w:b/>
          <w:bCs/>
          <w:szCs w:val="20"/>
        </w:rPr>
        <w:t>Beneficjent Programu</w:t>
      </w:r>
      <w:r w:rsidRPr="00EB7F52">
        <w:rPr>
          <w:rFonts w:ascii="Arial" w:hAnsi="Arial" w:cs="Arial"/>
          <w:szCs w:val="20"/>
        </w:rPr>
        <w:t>”) oraz osób z grona kluczowych pracowników, współpracowników i członków organów zarządzających Grupy („</w:t>
      </w:r>
      <w:r w:rsidRPr="00EB7F52">
        <w:rPr>
          <w:rFonts w:ascii="Arial" w:hAnsi="Arial" w:cs="Arial"/>
          <w:b/>
          <w:bCs/>
          <w:szCs w:val="20"/>
        </w:rPr>
        <w:t>Beneficjenci Dodatkowi</w:t>
      </w:r>
      <w:r w:rsidRPr="00EB7F52">
        <w:rPr>
          <w:rFonts w:ascii="Arial" w:hAnsi="Arial" w:cs="Arial"/>
          <w:szCs w:val="20"/>
        </w:rPr>
        <w:t>”), w formie programu motywacyjnego („</w:t>
      </w:r>
      <w:r w:rsidRPr="00EB7F52">
        <w:rPr>
          <w:rFonts w:ascii="Arial" w:hAnsi="Arial" w:cs="Arial"/>
          <w:b/>
          <w:bCs/>
          <w:szCs w:val="20"/>
        </w:rPr>
        <w:t>Program</w:t>
      </w:r>
      <w:r w:rsidRPr="00EB7F52">
        <w:rPr>
          <w:rFonts w:ascii="Arial" w:hAnsi="Arial" w:cs="Arial"/>
          <w:szCs w:val="20"/>
        </w:rPr>
        <w:t>”). Program polegać będzie na przyznaniu Beneficjentowi Programu i Beneficjentom Dodatkowym uprawnienia do objęcia łącznie nie więcej niż 3.000.000 (trzech milionów) akcji zwykłych na okaziciela Spółki serii P („</w:t>
      </w:r>
      <w:r w:rsidRPr="00EB7F52">
        <w:rPr>
          <w:rFonts w:ascii="Arial" w:hAnsi="Arial" w:cs="Arial"/>
          <w:b/>
          <w:bCs/>
          <w:szCs w:val="20"/>
        </w:rPr>
        <w:t>Akcje</w:t>
      </w:r>
      <w:r w:rsidRPr="00EB7F52">
        <w:rPr>
          <w:rFonts w:ascii="Arial" w:hAnsi="Arial" w:cs="Arial"/>
          <w:szCs w:val="20"/>
        </w:rPr>
        <w:t>”), po cenie emisyjnej każdej Akcji wynoszącej 200,00 zł (dwieście złotych) za jedną Akcję (łącznie jako „</w:t>
      </w:r>
      <w:r w:rsidRPr="00EB7F52">
        <w:rPr>
          <w:rFonts w:ascii="Arial" w:hAnsi="Arial" w:cs="Arial"/>
          <w:b/>
          <w:bCs/>
          <w:szCs w:val="20"/>
        </w:rPr>
        <w:t>Uprawnienia</w:t>
      </w:r>
      <w:r w:rsidRPr="00EB7F52">
        <w:rPr>
          <w:rFonts w:ascii="Arial" w:hAnsi="Arial" w:cs="Arial"/>
          <w:szCs w:val="20"/>
        </w:rPr>
        <w:t>” a osobno – „</w:t>
      </w:r>
      <w:r w:rsidRPr="00EB7F52">
        <w:rPr>
          <w:rFonts w:ascii="Arial" w:hAnsi="Arial" w:cs="Arial"/>
          <w:b/>
          <w:bCs/>
          <w:szCs w:val="20"/>
        </w:rPr>
        <w:t>Uprawnienie</w:t>
      </w:r>
      <w:r w:rsidRPr="00EB7F52">
        <w:rPr>
          <w:rFonts w:ascii="Arial" w:hAnsi="Arial" w:cs="Arial"/>
          <w:szCs w:val="20"/>
        </w:rPr>
        <w:t>”) w drodze przyznania Beneficjentowi Programu i Beneficjentom Dodatkowym łącznie nie więcej niż 3.000.000 (trzech milionów) warrantów subskrypcyjnych serii E, z których każdy uprawnia do objęcia jednej Akcji („</w:t>
      </w:r>
      <w:r w:rsidRPr="00EB7F52">
        <w:rPr>
          <w:rFonts w:ascii="Arial" w:hAnsi="Arial" w:cs="Arial"/>
          <w:b/>
          <w:bCs/>
          <w:szCs w:val="20"/>
        </w:rPr>
        <w:t>Warranty Subskrypcyjne</w:t>
      </w:r>
      <w:r w:rsidRPr="00EB7F52">
        <w:rPr>
          <w:rFonts w:ascii="Arial" w:hAnsi="Arial" w:cs="Arial"/>
          <w:szCs w:val="20"/>
        </w:rPr>
        <w:t xml:space="preserve">”). Jednocześnie Uchwała przewiduje, że Beneficjent Programu jest uprawniony do otrzymania w ramach danego Wniosku o Przyznanie Warrantów  maksymalnie do 50% Warrantów Subskrypcyjnych objętych danym Wnioskiem o Przyznanie Warrantów, zaś pozostałe 50% Warrantów Subskrypcyjnych objętych danym Wnioskiem o Przyznanie Warrantów może zostać przyznane wyłącznie Beneficjentom Dodatkowym. W tym celu Beneficjent Programu we wniosku o przyznanie Warrantów Subskrypcyjnych może wskazać inne osoby z grona kluczowych pracowników, współpracowników i członków organów zarządzających Grupy, które w opinii Beneficjenta Programu winne uzyskać uprawnienia z Warrantów Subskrypcyjnych, wskazując jednocześnie proponowaną dla takiej osoby liczbę Warrantów </w:t>
      </w:r>
      <w:r w:rsidRPr="00EB7F52">
        <w:rPr>
          <w:rFonts w:ascii="Arial" w:hAnsi="Arial" w:cs="Arial"/>
          <w:szCs w:val="20"/>
        </w:rPr>
        <w:lastRenderedPageBreak/>
        <w:t>Subskrypcyjnych, przy czym przyznanie tak wskazanym osobom Warrantów Subskrypcyjnych</w:t>
      </w:r>
      <w:r w:rsidRPr="00EB7F52" w:rsidDel="004004BC">
        <w:rPr>
          <w:rFonts w:ascii="Arial" w:hAnsi="Arial" w:cs="Arial"/>
          <w:szCs w:val="20"/>
        </w:rPr>
        <w:t xml:space="preserve"> </w:t>
      </w:r>
      <w:r w:rsidRPr="00EB7F52">
        <w:rPr>
          <w:rFonts w:ascii="Arial" w:hAnsi="Arial" w:cs="Arial"/>
          <w:szCs w:val="20"/>
        </w:rPr>
        <w:t>wymaga zgody Rady Nadzorczej Spółki. Wyłączenie prawa poboru w odniesieniu do Warrantów Subskrypcyjnych jest zatem niezbędne by umożliwić realizację celu emisji Warrantów Subskrypcyjnych tj. ich przyznanie Beneficjentowi Programu (lub w jego miejsce – jego podmiotu powiązanego) lub wskazanym przez niego osobom będącym Beneficjentami Dodatkowymi.</w:t>
      </w:r>
    </w:p>
    <w:p w14:paraId="379ABA41" w14:textId="77777777" w:rsidR="005A5B62" w:rsidRDefault="005A5B62" w:rsidP="005A5B62">
      <w:pPr>
        <w:spacing w:after="120" w:line="300" w:lineRule="exact"/>
        <w:jc w:val="both"/>
        <w:rPr>
          <w:rFonts w:ascii="Arial" w:hAnsi="Arial" w:cs="Arial"/>
          <w:szCs w:val="20"/>
        </w:rPr>
      </w:pPr>
      <w:r w:rsidRPr="00EB7F52">
        <w:rPr>
          <w:rFonts w:ascii="Arial" w:hAnsi="Arial" w:cs="Arial"/>
          <w:szCs w:val="20"/>
        </w:rPr>
        <w:t>Nabycie Uprawnień uwarunkowane będzie osiągnięciem odpowiedniego kursu akcji Spółki, przy czym im wyższy kurs, tym większą liczbę Uprawnień uzyska Beneficjent Programu, a ponadto warunkowane będzie pełnieniem przez Beneficjenta Programu funkcji Prezesa Zarządu Spółki oraz brakiem pobierania przez niego wynagrodzenia z tytułu pełnienia funkcji w organach spółek z Grupy lub pracy na rzecz Grupy. Tak określone parametry Programu tworzą czytelny dla rynku i akcjonariuszy Spółki mechanizm motywacyjny dla Beneficjenta Programu i ewentualnie innych wskazanych przez niego osób do działań zapewniających długoterminowy wzrost wartości Spółki, a tym samym wyłączenie prawa poboru Warrantów Subskrypcyjnych leży w interesie Spółki oraz nie narusza praw jej Akcjonariuszy.</w:t>
      </w:r>
    </w:p>
    <w:p w14:paraId="669E011D" w14:textId="77777777" w:rsidR="00600D3A" w:rsidRPr="00EB7F52" w:rsidRDefault="00600D3A" w:rsidP="005A5B62">
      <w:pPr>
        <w:spacing w:after="120" w:line="300" w:lineRule="exact"/>
        <w:jc w:val="both"/>
        <w:rPr>
          <w:rFonts w:ascii="Arial" w:hAnsi="Arial" w:cs="Arial"/>
          <w:szCs w:val="20"/>
        </w:rPr>
      </w:pPr>
    </w:p>
    <w:p w14:paraId="45E82BC6" w14:textId="77777777" w:rsidR="005A5B62" w:rsidRPr="00EB7F52" w:rsidRDefault="005A5B62" w:rsidP="005A5B62">
      <w:pPr>
        <w:numPr>
          <w:ilvl w:val="0"/>
          <w:numId w:val="35"/>
        </w:numPr>
        <w:tabs>
          <w:tab w:val="left" w:pos="709"/>
          <w:tab w:val="right" w:leader="hyphen" w:pos="9071"/>
        </w:tabs>
        <w:spacing w:before="0" w:after="120" w:line="300" w:lineRule="exact"/>
        <w:contextualSpacing w:val="0"/>
        <w:jc w:val="both"/>
        <w:rPr>
          <w:rFonts w:ascii="Arial" w:hAnsi="Arial" w:cs="Arial"/>
          <w:b/>
          <w:szCs w:val="20"/>
        </w:rPr>
      </w:pPr>
      <w:r w:rsidRPr="00EB7F52">
        <w:rPr>
          <w:rFonts w:ascii="Arial" w:hAnsi="Arial" w:cs="Arial"/>
          <w:b/>
          <w:szCs w:val="20"/>
        </w:rPr>
        <w:t>proponowanej ceny emisyjnej Warrantów Subskrypcyjnych serii E</w:t>
      </w:r>
      <w:r w:rsidRPr="00EB7F52">
        <w:rPr>
          <w:rFonts w:ascii="Arial" w:hAnsi="Arial" w:cs="Arial"/>
          <w:szCs w:val="20"/>
        </w:rPr>
        <w:t>:</w:t>
      </w:r>
    </w:p>
    <w:p w14:paraId="76E434CD" w14:textId="77777777" w:rsidR="005A5B62" w:rsidRPr="00EB7F52" w:rsidRDefault="005A5B62" w:rsidP="005A5B62">
      <w:pPr>
        <w:spacing w:after="120" w:line="300" w:lineRule="exact"/>
        <w:jc w:val="both"/>
        <w:rPr>
          <w:rFonts w:ascii="Arial" w:hAnsi="Arial" w:cs="Arial"/>
          <w:szCs w:val="20"/>
        </w:rPr>
      </w:pPr>
      <w:r w:rsidRPr="00EB7F52">
        <w:rPr>
          <w:rFonts w:ascii="Arial" w:hAnsi="Arial" w:cs="Arial"/>
          <w:szCs w:val="20"/>
        </w:rPr>
        <w:t>Zgodnie z projektem Uchwały, Warranty Subskrypcyjne mają być emitowane nieodpłatnie, natomiast cena emisyjna Akcji obejmowanych w wykonaniu praw z Warrantów Subskrypcyjnych ma wynosić 200 zł za Akcję. Zarząd pozytywnie opiniuje powyższe rozwiązanie stwierdzając, że pozwoli ono niewątpliwie na realizację podstawowych celów i założeń emisji Warrantów Subskrypcyjnych i przyznanie Uprawnień w ramach Programu.</w:t>
      </w:r>
    </w:p>
    <w:p w14:paraId="2BCA8F90" w14:textId="77777777" w:rsidR="005A5B62" w:rsidRPr="00EB7F52" w:rsidRDefault="005A5B62" w:rsidP="005A5B62">
      <w:pPr>
        <w:tabs>
          <w:tab w:val="left" w:pos="709"/>
          <w:tab w:val="left" w:pos="1417"/>
          <w:tab w:val="right" w:leader="hyphen" w:pos="9071"/>
        </w:tabs>
        <w:spacing w:after="120" w:line="300" w:lineRule="exact"/>
        <w:jc w:val="both"/>
        <w:rPr>
          <w:rFonts w:ascii="Arial" w:hAnsi="Arial" w:cs="Arial"/>
          <w:szCs w:val="20"/>
        </w:rPr>
      </w:pPr>
    </w:p>
    <w:p w14:paraId="14F26128" w14:textId="77777777" w:rsidR="005A5B62" w:rsidRPr="00EB7F52" w:rsidRDefault="005A5B62" w:rsidP="005A5B62">
      <w:pPr>
        <w:tabs>
          <w:tab w:val="left" w:pos="709"/>
          <w:tab w:val="left" w:pos="1417"/>
          <w:tab w:val="right" w:leader="hyphen" w:pos="9071"/>
        </w:tabs>
        <w:spacing w:after="120" w:line="300" w:lineRule="exact"/>
        <w:jc w:val="both"/>
        <w:rPr>
          <w:rFonts w:ascii="Arial" w:hAnsi="Arial" w:cs="Arial"/>
          <w:szCs w:val="20"/>
        </w:rPr>
      </w:pPr>
      <w:r w:rsidRPr="00EB7F52">
        <w:rPr>
          <w:rFonts w:ascii="Arial" w:hAnsi="Arial" w:cs="Arial"/>
          <w:szCs w:val="20"/>
        </w:rPr>
        <w:t>Wobec powyższego, Zarząd Spółki rekomenduje Akcjonariuszom głosowanie za wyłączeniem w całości prawa poboru Warrantów Subskrypcyjnych serii E przysługującego dotychczasowym Akcjonariuszom Spółki.</w:t>
      </w:r>
    </w:p>
    <w:p w14:paraId="3185E6D7" w14:textId="77777777" w:rsidR="005A5B62" w:rsidRPr="00EB7F52" w:rsidRDefault="005A5B62" w:rsidP="005A5B62">
      <w:pPr>
        <w:rPr>
          <w:rFonts w:ascii="Arial" w:hAnsi="Arial" w:cs="Arial"/>
          <w:szCs w:val="20"/>
        </w:rPr>
      </w:pPr>
    </w:p>
    <w:p w14:paraId="78F59F7E" w14:textId="77777777" w:rsidR="005A5B62" w:rsidRPr="00EB7F52" w:rsidRDefault="005A5B62" w:rsidP="005A5B62">
      <w:pPr>
        <w:rPr>
          <w:rFonts w:ascii="Arial" w:hAnsi="Arial" w:cs="Arial"/>
          <w:szCs w:val="20"/>
        </w:rPr>
      </w:pPr>
    </w:p>
    <w:p w14:paraId="01F4995E" w14:textId="77777777" w:rsidR="005A5B62" w:rsidRPr="00EB7F52" w:rsidRDefault="005A5B62" w:rsidP="005A5B62">
      <w:pPr>
        <w:spacing w:after="240"/>
        <w:jc w:val="center"/>
        <w:rPr>
          <w:rFonts w:ascii="Arial" w:eastAsia="Times New Roman" w:hAnsi="Arial" w:cs="Arial"/>
          <w:szCs w:val="20"/>
        </w:rPr>
      </w:pPr>
      <w:r w:rsidRPr="00EB7F52">
        <w:rPr>
          <w:rFonts w:ascii="Arial" w:eastAsia="Times New Roman" w:hAnsi="Arial" w:cs="Arial"/>
          <w:szCs w:val="20"/>
        </w:rPr>
        <w:t>Zarząd Spółki:</w:t>
      </w:r>
    </w:p>
    <w:tbl>
      <w:tblPr>
        <w:tblW w:w="0" w:type="auto"/>
        <w:jc w:val="center"/>
        <w:tblLook w:val="04A0" w:firstRow="1" w:lastRow="0" w:firstColumn="1" w:lastColumn="0" w:noHBand="0" w:noVBand="1"/>
      </w:tblPr>
      <w:tblGrid>
        <w:gridCol w:w="3016"/>
        <w:gridCol w:w="3028"/>
        <w:gridCol w:w="3028"/>
      </w:tblGrid>
      <w:tr w:rsidR="005A5B62" w:rsidRPr="00C009EF" w14:paraId="33BFA6E7" w14:textId="77777777" w:rsidTr="00675CF3">
        <w:trPr>
          <w:jc w:val="center"/>
        </w:trPr>
        <w:tc>
          <w:tcPr>
            <w:tcW w:w="3016" w:type="dxa"/>
            <w:shd w:val="clear" w:color="auto" w:fill="auto"/>
          </w:tcPr>
          <w:p w14:paraId="1FAC508A" w14:textId="77777777" w:rsidR="005A5B62" w:rsidRPr="00C009EF" w:rsidRDefault="005A5B62" w:rsidP="00675CF3">
            <w:pPr>
              <w:pBdr>
                <w:bottom w:val="single" w:sz="4" w:space="1" w:color="auto"/>
              </w:pBdr>
              <w:spacing w:before="60" w:after="60"/>
              <w:jc w:val="center"/>
              <w:rPr>
                <w:rFonts w:eastAsia="Times New Roman" w:cstheme="minorHAnsi"/>
                <w:i/>
                <w:szCs w:val="20"/>
              </w:rPr>
            </w:pPr>
            <w:r>
              <w:rPr>
                <w:rFonts w:eastAsia="Times New Roman" w:cstheme="minorHAnsi"/>
                <w:i/>
                <w:szCs w:val="20"/>
              </w:rPr>
              <w:t>[wstrzymał się od głosu]</w:t>
            </w:r>
          </w:p>
        </w:tc>
        <w:tc>
          <w:tcPr>
            <w:tcW w:w="3028" w:type="dxa"/>
            <w:shd w:val="clear" w:color="auto" w:fill="auto"/>
          </w:tcPr>
          <w:p w14:paraId="309A8A1D" w14:textId="77777777" w:rsidR="005A5B62" w:rsidRPr="00C009EF" w:rsidRDefault="005A5B62" w:rsidP="00675CF3">
            <w:pPr>
              <w:pBdr>
                <w:bottom w:val="single" w:sz="4" w:space="1" w:color="auto"/>
              </w:pBdr>
              <w:spacing w:before="60" w:after="60"/>
              <w:jc w:val="center"/>
              <w:rPr>
                <w:rFonts w:eastAsia="Times New Roman" w:cstheme="minorHAnsi"/>
                <w:szCs w:val="20"/>
              </w:rPr>
            </w:pPr>
          </w:p>
        </w:tc>
        <w:tc>
          <w:tcPr>
            <w:tcW w:w="3028" w:type="dxa"/>
          </w:tcPr>
          <w:p w14:paraId="33B14C0F" w14:textId="77777777" w:rsidR="005A5B62" w:rsidRPr="00C009EF" w:rsidRDefault="005A5B62" w:rsidP="00675CF3">
            <w:pPr>
              <w:pBdr>
                <w:bottom w:val="single" w:sz="4" w:space="1" w:color="auto"/>
              </w:pBdr>
              <w:spacing w:before="60" w:after="60"/>
              <w:jc w:val="center"/>
              <w:rPr>
                <w:rFonts w:eastAsia="Times New Roman" w:cstheme="minorHAnsi"/>
                <w:i/>
                <w:szCs w:val="20"/>
              </w:rPr>
            </w:pPr>
          </w:p>
        </w:tc>
      </w:tr>
      <w:tr w:rsidR="005A5B62" w:rsidRPr="00C009EF" w14:paraId="47668F44" w14:textId="77777777" w:rsidTr="00675CF3">
        <w:trPr>
          <w:jc w:val="center"/>
        </w:trPr>
        <w:tc>
          <w:tcPr>
            <w:tcW w:w="3016" w:type="dxa"/>
            <w:shd w:val="clear" w:color="auto" w:fill="auto"/>
          </w:tcPr>
          <w:p w14:paraId="5A72C262" w14:textId="77777777" w:rsidR="005A5B62" w:rsidRPr="00C009EF" w:rsidRDefault="005A5B62" w:rsidP="00675CF3">
            <w:pPr>
              <w:spacing w:before="60" w:after="60"/>
              <w:jc w:val="center"/>
              <w:rPr>
                <w:rFonts w:eastAsia="Times New Roman" w:cstheme="minorHAnsi"/>
                <w:szCs w:val="20"/>
              </w:rPr>
            </w:pPr>
            <w:r w:rsidRPr="00C009EF">
              <w:rPr>
                <w:rFonts w:eastAsia="Times New Roman" w:cstheme="minorHAnsi"/>
                <w:szCs w:val="20"/>
              </w:rPr>
              <w:t>Dariusz Miłek</w:t>
            </w:r>
            <w:r w:rsidRPr="00C009EF">
              <w:rPr>
                <w:rFonts w:eastAsia="Times New Roman" w:cstheme="minorHAnsi"/>
                <w:szCs w:val="20"/>
              </w:rPr>
              <w:br/>
              <w:t>Prezes Zarządu</w:t>
            </w:r>
          </w:p>
        </w:tc>
        <w:tc>
          <w:tcPr>
            <w:tcW w:w="3028" w:type="dxa"/>
            <w:shd w:val="clear" w:color="auto" w:fill="auto"/>
          </w:tcPr>
          <w:p w14:paraId="7F981AF7" w14:textId="77777777" w:rsidR="005A5B62" w:rsidRPr="00C009EF" w:rsidRDefault="005A5B62" w:rsidP="00675CF3">
            <w:pPr>
              <w:spacing w:before="60" w:after="60"/>
              <w:jc w:val="center"/>
              <w:rPr>
                <w:rFonts w:eastAsia="Times New Roman" w:cstheme="minorHAnsi"/>
                <w:szCs w:val="20"/>
              </w:rPr>
            </w:pPr>
            <w:r w:rsidRPr="00C009EF">
              <w:rPr>
                <w:rFonts w:eastAsia="Times New Roman" w:cstheme="minorHAnsi"/>
                <w:szCs w:val="20"/>
              </w:rPr>
              <w:t>Karol Półtorak</w:t>
            </w:r>
            <w:r w:rsidRPr="00C009EF">
              <w:rPr>
                <w:rFonts w:eastAsia="Times New Roman" w:cstheme="minorHAnsi"/>
                <w:szCs w:val="20"/>
              </w:rPr>
              <w:br/>
              <w:t>Wiceprezes Zarządu</w:t>
            </w:r>
          </w:p>
        </w:tc>
        <w:tc>
          <w:tcPr>
            <w:tcW w:w="3028" w:type="dxa"/>
          </w:tcPr>
          <w:p w14:paraId="094F6F1E" w14:textId="77777777" w:rsidR="005A5B62" w:rsidRPr="00C009EF" w:rsidRDefault="005A5B62" w:rsidP="00675CF3">
            <w:pPr>
              <w:spacing w:before="60" w:after="60"/>
              <w:jc w:val="center"/>
              <w:rPr>
                <w:rFonts w:eastAsia="Times New Roman" w:cstheme="minorHAnsi"/>
                <w:szCs w:val="20"/>
              </w:rPr>
            </w:pPr>
            <w:r w:rsidRPr="00C009EF">
              <w:rPr>
                <w:rFonts w:eastAsia="Times New Roman" w:cstheme="minorHAnsi"/>
                <w:szCs w:val="20"/>
              </w:rPr>
              <w:t>Łukasz Stelmach</w:t>
            </w:r>
            <w:r w:rsidRPr="00C009EF">
              <w:rPr>
                <w:rFonts w:eastAsia="Times New Roman" w:cstheme="minorHAnsi"/>
                <w:szCs w:val="20"/>
              </w:rPr>
              <w:br/>
              <w:t>Wiceprezes Zarządu</w:t>
            </w:r>
          </w:p>
        </w:tc>
      </w:tr>
    </w:tbl>
    <w:p w14:paraId="4492F47A" w14:textId="77777777" w:rsidR="005A5B62" w:rsidRPr="00C009EF" w:rsidRDefault="005A5B62" w:rsidP="005A5B62">
      <w:pPr>
        <w:jc w:val="center"/>
        <w:rPr>
          <w:rFonts w:cstheme="minorHAnsi"/>
          <w:b/>
          <w:szCs w:val="20"/>
        </w:rPr>
      </w:pPr>
    </w:p>
    <w:p w14:paraId="54B9BED1" w14:textId="77777777" w:rsidR="005A5B62" w:rsidRDefault="005A5B62" w:rsidP="005A5B62">
      <w:pPr>
        <w:jc w:val="center"/>
        <w:rPr>
          <w:rFonts w:ascii="Arial" w:hAnsi="Arial" w:cs="Arial"/>
          <w:b/>
          <w:szCs w:val="20"/>
        </w:rPr>
      </w:pPr>
    </w:p>
    <w:p w14:paraId="74DA313D" w14:textId="77777777" w:rsidR="005A5B62" w:rsidRDefault="005A5B62" w:rsidP="005A5B62">
      <w:pPr>
        <w:jc w:val="center"/>
        <w:rPr>
          <w:rFonts w:ascii="Arial" w:hAnsi="Arial" w:cs="Arial"/>
          <w:b/>
          <w:szCs w:val="20"/>
        </w:rPr>
      </w:pPr>
    </w:p>
    <w:p w14:paraId="719FDEC7" w14:textId="77777777" w:rsidR="005A5B62" w:rsidRDefault="005A5B62" w:rsidP="005A5B62">
      <w:pPr>
        <w:jc w:val="center"/>
        <w:rPr>
          <w:rFonts w:ascii="Arial" w:hAnsi="Arial" w:cs="Arial"/>
          <w:b/>
          <w:szCs w:val="20"/>
        </w:rPr>
      </w:pPr>
    </w:p>
    <w:p w14:paraId="1D326E9B" w14:textId="77777777" w:rsidR="005A5B62" w:rsidRDefault="005A5B62" w:rsidP="005A5B62">
      <w:pPr>
        <w:jc w:val="center"/>
        <w:rPr>
          <w:rFonts w:ascii="Arial" w:hAnsi="Arial" w:cs="Arial"/>
          <w:b/>
          <w:szCs w:val="20"/>
        </w:rPr>
      </w:pPr>
    </w:p>
    <w:p w14:paraId="32CA02F5" w14:textId="77777777" w:rsidR="005A5B62" w:rsidRDefault="005A5B62" w:rsidP="005A5B62">
      <w:pPr>
        <w:jc w:val="center"/>
        <w:rPr>
          <w:rFonts w:ascii="Arial" w:hAnsi="Arial" w:cs="Arial"/>
          <w:b/>
          <w:szCs w:val="20"/>
        </w:rPr>
      </w:pPr>
    </w:p>
    <w:p w14:paraId="0AE031E5" w14:textId="77777777" w:rsidR="005A5B62" w:rsidRDefault="005A5B62" w:rsidP="005A5B62">
      <w:pPr>
        <w:jc w:val="center"/>
        <w:rPr>
          <w:rFonts w:ascii="Arial" w:hAnsi="Arial" w:cs="Arial"/>
          <w:b/>
          <w:szCs w:val="20"/>
        </w:rPr>
      </w:pPr>
    </w:p>
    <w:p w14:paraId="55E6DD35" w14:textId="77777777" w:rsidR="005A5B62" w:rsidRDefault="005A5B62" w:rsidP="005A5B62">
      <w:pPr>
        <w:jc w:val="center"/>
        <w:rPr>
          <w:rFonts w:ascii="Arial" w:hAnsi="Arial" w:cs="Arial"/>
          <w:b/>
          <w:szCs w:val="20"/>
        </w:rPr>
      </w:pPr>
    </w:p>
    <w:p w14:paraId="14C10AE1" w14:textId="77777777" w:rsidR="005A5B62" w:rsidRDefault="005A5B62" w:rsidP="005A5B62">
      <w:pPr>
        <w:spacing w:after="120" w:line="300" w:lineRule="exact"/>
        <w:jc w:val="both"/>
        <w:rPr>
          <w:rFonts w:ascii="Arial" w:eastAsia="Times New Roman" w:hAnsi="Arial" w:cs="Arial"/>
          <w:i/>
          <w:szCs w:val="20"/>
        </w:rPr>
      </w:pPr>
    </w:p>
    <w:p w14:paraId="78160A93" w14:textId="77777777" w:rsidR="00600D3A" w:rsidRDefault="00600D3A" w:rsidP="005A5B62">
      <w:pPr>
        <w:spacing w:after="120" w:line="300" w:lineRule="exact"/>
        <w:jc w:val="both"/>
        <w:rPr>
          <w:rFonts w:ascii="Arial" w:eastAsia="Times New Roman" w:hAnsi="Arial" w:cs="Arial"/>
          <w:i/>
          <w:szCs w:val="20"/>
        </w:rPr>
      </w:pPr>
    </w:p>
    <w:p w14:paraId="2E2A35F9" w14:textId="77777777" w:rsidR="00600D3A" w:rsidRDefault="00600D3A" w:rsidP="005A5B62">
      <w:pPr>
        <w:spacing w:after="120" w:line="300" w:lineRule="exact"/>
        <w:jc w:val="both"/>
        <w:rPr>
          <w:rFonts w:ascii="Arial" w:eastAsia="Times New Roman" w:hAnsi="Arial" w:cs="Arial"/>
          <w:i/>
          <w:szCs w:val="20"/>
        </w:rPr>
      </w:pPr>
    </w:p>
    <w:p w14:paraId="3503EF78" w14:textId="77777777" w:rsidR="00600D3A" w:rsidRDefault="00600D3A" w:rsidP="005A5B62">
      <w:pPr>
        <w:spacing w:after="120" w:line="300" w:lineRule="exact"/>
        <w:jc w:val="both"/>
        <w:rPr>
          <w:rFonts w:ascii="Arial" w:eastAsia="Times New Roman" w:hAnsi="Arial" w:cs="Arial"/>
          <w:i/>
          <w:szCs w:val="20"/>
        </w:rPr>
      </w:pPr>
    </w:p>
    <w:p w14:paraId="4CCB1E4C" w14:textId="246AEC9C" w:rsidR="005A5B62" w:rsidRPr="00273DAC" w:rsidRDefault="005A5B62" w:rsidP="005A5B62">
      <w:pPr>
        <w:spacing w:after="120" w:line="300" w:lineRule="exact"/>
        <w:jc w:val="both"/>
        <w:rPr>
          <w:rFonts w:ascii="Arial" w:eastAsia="Times New Roman" w:hAnsi="Arial" w:cs="Arial"/>
          <w:i/>
          <w:szCs w:val="20"/>
        </w:rPr>
      </w:pPr>
      <w:r w:rsidRPr="00901404">
        <w:rPr>
          <w:rFonts w:ascii="Arial" w:eastAsia="Times New Roman" w:hAnsi="Arial" w:cs="Arial"/>
          <w:i/>
          <w:szCs w:val="20"/>
        </w:rPr>
        <w:lastRenderedPageBreak/>
        <w:t xml:space="preserve">Załącznik do </w:t>
      </w:r>
      <w:r>
        <w:rPr>
          <w:rFonts w:ascii="Arial" w:eastAsia="Times New Roman" w:hAnsi="Arial" w:cs="Arial"/>
          <w:i/>
          <w:szCs w:val="20"/>
        </w:rPr>
        <w:t xml:space="preserve">projektu </w:t>
      </w:r>
      <w:r w:rsidRPr="00901404">
        <w:rPr>
          <w:rFonts w:ascii="Arial" w:eastAsia="Times New Roman" w:hAnsi="Arial" w:cs="Arial"/>
          <w:i/>
          <w:szCs w:val="20"/>
        </w:rPr>
        <w:t xml:space="preserve">Uchwały nr </w:t>
      </w:r>
      <w:r>
        <w:rPr>
          <w:rFonts w:ascii="Arial" w:eastAsia="Times New Roman" w:hAnsi="Arial" w:cs="Arial"/>
          <w:i/>
          <w:szCs w:val="20"/>
        </w:rPr>
        <w:t>6</w:t>
      </w:r>
      <w:r w:rsidRPr="00901404">
        <w:rPr>
          <w:rFonts w:ascii="Arial" w:eastAsia="Times New Roman" w:hAnsi="Arial" w:cs="Arial"/>
          <w:i/>
          <w:szCs w:val="20"/>
        </w:rPr>
        <w:t>/NWZA/202</w:t>
      </w:r>
      <w:r>
        <w:rPr>
          <w:rFonts w:ascii="Arial" w:eastAsia="Times New Roman" w:hAnsi="Arial" w:cs="Arial"/>
          <w:i/>
          <w:szCs w:val="20"/>
        </w:rPr>
        <w:t>5</w:t>
      </w:r>
      <w:r w:rsidRPr="00901404">
        <w:rPr>
          <w:rFonts w:ascii="Arial" w:eastAsia="Times New Roman" w:hAnsi="Arial" w:cs="Arial"/>
          <w:i/>
          <w:szCs w:val="20"/>
        </w:rPr>
        <w:t xml:space="preserve"> Nadzwyczajnego Walnego Zgromadzenia CCC Spółka Akcyjna z siedzibą w Polkowicach z dnia </w:t>
      </w:r>
      <w:r>
        <w:rPr>
          <w:rFonts w:ascii="Arial" w:eastAsia="Times New Roman" w:hAnsi="Arial" w:cs="Arial"/>
          <w:i/>
          <w:szCs w:val="20"/>
        </w:rPr>
        <w:t>17 marca 2025</w:t>
      </w:r>
      <w:r w:rsidRPr="00901404">
        <w:rPr>
          <w:rFonts w:ascii="Arial" w:eastAsia="Times New Roman" w:hAnsi="Arial" w:cs="Arial"/>
          <w:i/>
          <w:szCs w:val="20"/>
        </w:rPr>
        <w:t xml:space="preserve"> r.</w:t>
      </w:r>
      <w:r>
        <w:rPr>
          <w:rFonts w:ascii="Arial" w:eastAsia="Times New Roman" w:hAnsi="Arial" w:cs="Arial"/>
          <w:i/>
          <w:szCs w:val="20"/>
        </w:rPr>
        <w:t xml:space="preserve"> </w:t>
      </w:r>
      <w:r w:rsidRPr="00273DAC">
        <w:rPr>
          <w:rFonts w:ascii="Arial" w:eastAsia="Times New Roman" w:hAnsi="Arial" w:cs="Arial"/>
          <w:i/>
          <w:szCs w:val="20"/>
        </w:rPr>
        <w:t>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w:t>
      </w:r>
    </w:p>
    <w:p w14:paraId="27562B2B" w14:textId="77777777" w:rsidR="005A5B62" w:rsidRDefault="005A5B62" w:rsidP="005A5B62">
      <w:pPr>
        <w:jc w:val="center"/>
        <w:rPr>
          <w:rFonts w:ascii="Arial" w:hAnsi="Arial" w:cs="Arial"/>
          <w:b/>
          <w:szCs w:val="20"/>
        </w:rPr>
      </w:pPr>
    </w:p>
    <w:p w14:paraId="2FC2D721" w14:textId="77777777" w:rsidR="005A5B62" w:rsidRDefault="005A5B62" w:rsidP="005A5B62">
      <w:pPr>
        <w:spacing w:after="240"/>
        <w:jc w:val="center"/>
        <w:rPr>
          <w:rFonts w:ascii="Arial" w:eastAsia="Times New Roman" w:hAnsi="Arial" w:cs="Arial"/>
          <w:b/>
          <w:szCs w:val="20"/>
        </w:rPr>
      </w:pPr>
      <w:r w:rsidRPr="00901404">
        <w:rPr>
          <w:rFonts w:ascii="Arial" w:eastAsia="Times New Roman" w:hAnsi="Arial" w:cs="Arial"/>
          <w:b/>
          <w:szCs w:val="20"/>
        </w:rPr>
        <w:t>OPINIA ZARZĄDU CCC S.A.</w:t>
      </w:r>
    </w:p>
    <w:p w14:paraId="5FD1EF01" w14:textId="77777777" w:rsidR="00600D3A" w:rsidRPr="00901404" w:rsidRDefault="00600D3A" w:rsidP="005A5B62">
      <w:pPr>
        <w:spacing w:after="240"/>
        <w:jc w:val="center"/>
        <w:rPr>
          <w:rFonts w:ascii="Arial" w:eastAsia="Times New Roman" w:hAnsi="Arial" w:cs="Arial"/>
          <w:b/>
          <w:szCs w:val="20"/>
        </w:rPr>
      </w:pPr>
    </w:p>
    <w:p w14:paraId="60C3E3E7" w14:textId="77777777" w:rsidR="005A5B62" w:rsidRDefault="005A5B62" w:rsidP="005A5B62">
      <w:pPr>
        <w:spacing w:after="240"/>
        <w:jc w:val="center"/>
        <w:rPr>
          <w:rFonts w:ascii="Arial" w:eastAsia="Times New Roman" w:hAnsi="Arial" w:cs="Arial"/>
          <w:b/>
          <w:szCs w:val="20"/>
        </w:rPr>
      </w:pPr>
      <w:r w:rsidRPr="00901404">
        <w:rPr>
          <w:rFonts w:ascii="Arial" w:eastAsia="Times New Roman" w:hAnsi="Arial" w:cs="Arial"/>
          <w:b/>
          <w:szCs w:val="20"/>
        </w:rPr>
        <w:t xml:space="preserve">z dnia </w:t>
      </w:r>
      <w:r>
        <w:rPr>
          <w:rFonts w:ascii="Arial" w:eastAsia="Times New Roman" w:hAnsi="Arial" w:cs="Arial"/>
          <w:b/>
          <w:szCs w:val="20"/>
        </w:rPr>
        <w:t xml:space="preserve">17 lutego </w:t>
      </w:r>
      <w:r w:rsidRPr="00901404">
        <w:rPr>
          <w:rFonts w:ascii="Arial" w:eastAsia="Times New Roman" w:hAnsi="Arial" w:cs="Arial"/>
          <w:b/>
          <w:szCs w:val="20"/>
        </w:rPr>
        <w:t>202</w:t>
      </w:r>
      <w:r>
        <w:rPr>
          <w:rFonts w:ascii="Arial" w:eastAsia="Times New Roman" w:hAnsi="Arial" w:cs="Arial"/>
          <w:b/>
          <w:szCs w:val="20"/>
        </w:rPr>
        <w:t>5</w:t>
      </w:r>
      <w:r w:rsidRPr="00901404">
        <w:rPr>
          <w:rFonts w:ascii="Arial" w:eastAsia="Times New Roman" w:hAnsi="Arial" w:cs="Arial"/>
          <w:b/>
          <w:szCs w:val="20"/>
        </w:rPr>
        <w:t xml:space="preserve"> r.</w:t>
      </w:r>
    </w:p>
    <w:p w14:paraId="6B930FD4" w14:textId="77777777" w:rsidR="00600D3A" w:rsidRPr="00901404" w:rsidRDefault="00600D3A" w:rsidP="005A5B62">
      <w:pPr>
        <w:spacing w:after="240"/>
        <w:jc w:val="center"/>
        <w:rPr>
          <w:rFonts w:ascii="Arial" w:eastAsia="Times New Roman" w:hAnsi="Arial" w:cs="Arial"/>
          <w:b/>
          <w:szCs w:val="20"/>
        </w:rPr>
      </w:pPr>
    </w:p>
    <w:p w14:paraId="560B09BB" w14:textId="77777777" w:rsidR="005A5B62" w:rsidRPr="00EB7F52" w:rsidRDefault="005A5B62" w:rsidP="005A5B62">
      <w:pPr>
        <w:spacing w:after="120" w:line="300" w:lineRule="exact"/>
        <w:jc w:val="center"/>
        <w:rPr>
          <w:rFonts w:ascii="Arial" w:hAnsi="Arial" w:cs="Arial"/>
          <w:b/>
          <w:bCs/>
          <w:szCs w:val="20"/>
        </w:rPr>
      </w:pPr>
      <w:r w:rsidRPr="00EB7F52">
        <w:rPr>
          <w:rFonts w:ascii="Arial" w:hAnsi="Arial" w:cs="Arial"/>
          <w:b/>
          <w:bCs/>
          <w:szCs w:val="20"/>
        </w:rPr>
        <w:t>w sprawie pozbawienia dotychczasowych Akcjonariuszy prawa poboru w odniesieniu do akcji Spółki serii P oraz w sprawie proponowanej ceny emisyjnej akcji serii P</w:t>
      </w:r>
    </w:p>
    <w:p w14:paraId="00812B98" w14:textId="77777777" w:rsidR="005A5B62" w:rsidRPr="00EB7F52" w:rsidRDefault="005A5B62" w:rsidP="005A5B62">
      <w:pPr>
        <w:rPr>
          <w:rFonts w:ascii="Arial" w:hAnsi="Arial" w:cs="Arial"/>
          <w:szCs w:val="20"/>
        </w:rPr>
      </w:pPr>
    </w:p>
    <w:p w14:paraId="767225D4" w14:textId="77777777" w:rsidR="005A5B62" w:rsidRPr="00EB7F52" w:rsidRDefault="005A5B62" w:rsidP="005A5B62">
      <w:pPr>
        <w:spacing w:after="120" w:line="300" w:lineRule="exact"/>
        <w:jc w:val="both"/>
        <w:rPr>
          <w:rFonts w:ascii="Arial" w:hAnsi="Arial" w:cs="Arial"/>
          <w:szCs w:val="20"/>
        </w:rPr>
      </w:pPr>
      <w:r w:rsidRPr="00EB7F52">
        <w:rPr>
          <w:rFonts w:ascii="Arial" w:hAnsi="Arial" w:cs="Arial"/>
          <w:szCs w:val="20"/>
        </w:rPr>
        <w:t xml:space="preserve">Zarząd spółki CCC S.A. z siedzibą w Polkowicach (dalej: </w:t>
      </w:r>
      <w:r w:rsidRPr="00EB7F52">
        <w:rPr>
          <w:rFonts w:ascii="Arial" w:hAnsi="Arial" w:cs="Arial"/>
          <w:b/>
          <w:szCs w:val="20"/>
        </w:rPr>
        <w:t>„Spółka”</w:t>
      </w:r>
      <w:r w:rsidRPr="00EB7F52">
        <w:rPr>
          <w:rFonts w:ascii="Arial" w:hAnsi="Arial" w:cs="Arial"/>
          <w:szCs w:val="20"/>
        </w:rPr>
        <w:t xml:space="preserve">), działając w trybie art. 433 </w:t>
      </w:r>
      <w:r w:rsidRPr="00EB7F52">
        <w:rPr>
          <w:rFonts w:ascii="Arial" w:hAnsi="Arial" w:cs="Arial"/>
          <w:szCs w:val="20"/>
        </w:rPr>
        <w:sym w:font="Arial" w:char="00A7"/>
      </w:r>
      <w:r w:rsidRPr="00EB7F52">
        <w:rPr>
          <w:rFonts w:ascii="Arial" w:hAnsi="Arial" w:cs="Arial"/>
          <w:szCs w:val="20"/>
        </w:rPr>
        <w:t xml:space="preserve"> 2 Kodeksu spółek handlowych, w związku z planowanym podjęciem przez Nadzwyczajne Walne Zgromadzenie Spółki uchwały w sprawie przyjęcia programu motywacyjnego, emisji warrantów subskrypcyjnych z wyłączeniem w całości prawa poboru akcjonariuszy w odniesieniu do warrantów subskrypcyjnych oraz akcji emitowanych w ramach kapitału warunkowego, warunkowego podwyższenia kapitału zakładowego Spółki oraz zmiany Statutu Spółki („</w:t>
      </w:r>
      <w:r w:rsidRPr="00EB7F52">
        <w:rPr>
          <w:rFonts w:ascii="Arial" w:hAnsi="Arial" w:cs="Arial"/>
          <w:b/>
          <w:bCs/>
          <w:szCs w:val="20"/>
        </w:rPr>
        <w:t>Uchwała</w:t>
      </w:r>
      <w:r w:rsidRPr="00EB7F52">
        <w:rPr>
          <w:rFonts w:ascii="Arial" w:hAnsi="Arial" w:cs="Arial"/>
          <w:szCs w:val="20"/>
        </w:rPr>
        <w:t>”), przedstawia swoją opinię w sprawie:</w:t>
      </w:r>
    </w:p>
    <w:p w14:paraId="14223E64" w14:textId="77777777" w:rsidR="005A5B62" w:rsidRPr="00EB7F52" w:rsidRDefault="005A5B62" w:rsidP="005A5B62">
      <w:pPr>
        <w:spacing w:after="120" w:line="300" w:lineRule="exact"/>
        <w:jc w:val="both"/>
        <w:rPr>
          <w:rFonts w:ascii="Arial" w:hAnsi="Arial" w:cs="Arial"/>
          <w:szCs w:val="20"/>
        </w:rPr>
      </w:pPr>
    </w:p>
    <w:p w14:paraId="00C03176" w14:textId="77777777" w:rsidR="005A5B62" w:rsidRPr="00EB7F52" w:rsidRDefault="005A5B62" w:rsidP="00600D3A">
      <w:pPr>
        <w:pStyle w:val="Akapitzlist"/>
        <w:numPr>
          <w:ilvl w:val="1"/>
          <w:numId w:val="32"/>
        </w:numPr>
        <w:tabs>
          <w:tab w:val="right" w:leader="hyphen" w:pos="9071"/>
        </w:tabs>
        <w:spacing w:line="300" w:lineRule="exact"/>
        <w:jc w:val="both"/>
        <w:rPr>
          <w:rFonts w:cs="Arial"/>
          <w:b/>
          <w:szCs w:val="20"/>
        </w:rPr>
      </w:pPr>
      <w:r w:rsidRPr="00EB7F52">
        <w:rPr>
          <w:rFonts w:cs="Arial"/>
          <w:b/>
          <w:szCs w:val="20"/>
        </w:rPr>
        <w:t>pozbawienia dotychczasowych Akcjonariuszy prawa poboru w odniesieniu do akcji serii P:</w:t>
      </w:r>
    </w:p>
    <w:p w14:paraId="68363902" w14:textId="77777777" w:rsidR="005A5B62" w:rsidRPr="00EB7F52" w:rsidRDefault="005A5B62" w:rsidP="00600D3A">
      <w:pPr>
        <w:spacing w:before="0" w:line="300" w:lineRule="exact"/>
        <w:jc w:val="both"/>
        <w:rPr>
          <w:rFonts w:ascii="Arial" w:hAnsi="Arial" w:cs="Arial"/>
          <w:szCs w:val="20"/>
        </w:rPr>
      </w:pPr>
      <w:r w:rsidRPr="00EB7F52">
        <w:rPr>
          <w:rFonts w:ascii="Arial" w:hAnsi="Arial" w:cs="Arial"/>
          <w:szCs w:val="20"/>
        </w:rPr>
        <w:t>Na podstawie Uchwały planowane jest wdrożenie w Spółce - w celu wynagrodzenia, motywacji do działań skutkujących wzrostem kursu akcji Spółki a tym samym wyceny Spółki oraz głębszego związania ze Spółką - mechanizmów motywujących Prezesa Zarządu Spółki Dariusza Miłka („</w:t>
      </w:r>
      <w:r w:rsidRPr="00EB7F52">
        <w:rPr>
          <w:rFonts w:ascii="Arial" w:hAnsi="Arial" w:cs="Arial"/>
          <w:b/>
          <w:bCs/>
          <w:szCs w:val="20"/>
        </w:rPr>
        <w:t>Beneficjent Programu</w:t>
      </w:r>
      <w:r w:rsidRPr="00EB7F52">
        <w:rPr>
          <w:rFonts w:ascii="Arial" w:hAnsi="Arial" w:cs="Arial"/>
          <w:szCs w:val="20"/>
        </w:rPr>
        <w:t>”) oraz osób z grona kluczowych pracowników, współpracowników i członków organów zarządzających Grupy („</w:t>
      </w:r>
      <w:r w:rsidRPr="00EB7F52">
        <w:rPr>
          <w:rFonts w:ascii="Arial" w:hAnsi="Arial" w:cs="Arial"/>
          <w:b/>
          <w:bCs/>
          <w:szCs w:val="20"/>
        </w:rPr>
        <w:t>Beneficjenci Dodatkowi</w:t>
      </w:r>
      <w:r w:rsidRPr="00EB7F52">
        <w:rPr>
          <w:rFonts w:ascii="Arial" w:hAnsi="Arial" w:cs="Arial"/>
          <w:szCs w:val="20"/>
        </w:rPr>
        <w:t>”), w formie programu motywacyjnego („</w:t>
      </w:r>
      <w:r w:rsidRPr="00EB7F52">
        <w:rPr>
          <w:rFonts w:ascii="Arial" w:hAnsi="Arial" w:cs="Arial"/>
          <w:b/>
          <w:bCs/>
          <w:szCs w:val="20"/>
        </w:rPr>
        <w:t>Program</w:t>
      </w:r>
      <w:r w:rsidRPr="00EB7F52">
        <w:rPr>
          <w:rFonts w:ascii="Arial" w:hAnsi="Arial" w:cs="Arial"/>
          <w:szCs w:val="20"/>
        </w:rPr>
        <w:t>”). Program polegać będzie na przyznaniu Beneficjentowi Programu i Beneficjentom Dodatkowym uprawnienia do objęcia łącznie nie więcej niż 3.000.000 (trzech milionów) akcji zwykłych na okaziciela Spółki serii P („</w:t>
      </w:r>
      <w:r w:rsidRPr="00EB7F52">
        <w:rPr>
          <w:rFonts w:ascii="Arial" w:hAnsi="Arial" w:cs="Arial"/>
          <w:b/>
          <w:bCs/>
          <w:szCs w:val="20"/>
        </w:rPr>
        <w:t>Akcje</w:t>
      </w:r>
      <w:r w:rsidRPr="00EB7F52">
        <w:rPr>
          <w:rFonts w:ascii="Arial" w:hAnsi="Arial" w:cs="Arial"/>
          <w:szCs w:val="20"/>
        </w:rPr>
        <w:t>”), po cenie emisyjnej każdej Akcji wynoszącej 200,00 zł (dwieście złotych) za jedną Akcję (łącznie jako „</w:t>
      </w:r>
      <w:r w:rsidRPr="00EB7F52">
        <w:rPr>
          <w:rFonts w:ascii="Arial" w:hAnsi="Arial" w:cs="Arial"/>
          <w:b/>
          <w:bCs/>
          <w:szCs w:val="20"/>
        </w:rPr>
        <w:t>Uprawnienia</w:t>
      </w:r>
      <w:r w:rsidRPr="00EB7F52">
        <w:rPr>
          <w:rFonts w:ascii="Arial" w:hAnsi="Arial" w:cs="Arial"/>
          <w:szCs w:val="20"/>
        </w:rPr>
        <w:t>” a osobno – „</w:t>
      </w:r>
      <w:r w:rsidRPr="00EB7F52">
        <w:rPr>
          <w:rFonts w:ascii="Arial" w:hAnsi="Arial" w:cs="Arial"/>
          <w:b/>
          <w:bCs/>
          <w:szCs w:val="20"/>
        </w:rPr>
        <w:t>Uprawnienie</w:t>
      </w:r>
      <w:r w:rsidRPr="00EB7F52">
        <w:rPr>
          <w:rFonts w:ascii="Arial" w:hAnsi="Arial" w:cs="Arial"/>
          <w:szCs w:val="20"/>
        </w:rPr>
        <w:t>”) w drodze przyznania Beneficjentowi Programu i Beneficjentom Dodatkowym łącznie nie więcej niż 3.000.000 (trzech milionów) warrantów subskrypcyjnych serii E („</w:t>
      </w:r>
      <w:r w:rsidRPr="00EB7F52">
        <w:rPr>
          <w:rFonts w:ascii="Arial" w:hAnsi="Arial" w:cs="Arial"/>
          <w:b/>
          <w:bCs/>
          <w:szCs w:val="20"/>
        </w:rPr>
        <w:t>Warranty Subskrypcyjne</w:t>
      </w:r>
      <w:r w:rsidRPr="00EB7F52">
        <w:rPr>
          <w:rFonts w:ascii="Arial" w:hAnsi="Arial" w:cs="Arial"/>
          <w:szCs w:val="20"/>
        </w:rPr>
        <w:t xml:space="preserve">”). Uprawnieni posiadający Warranty Subskrypcyjne serii E będą mogli obejmować Akcje od dnia objęcia Warrantów Subskrypcyjnych do upływu 5 (pięciu) lat od dnia podjęcia Uchwały. Każdy Warrant Subskrypcyjny będzie uprawniał do objęcia 1 (jednej) Akcji.  </w:t>
      </w:r>
    </w:p>
    <w:p w14:paraId="0335E3F6" w14:textId="1EC28039" w:rsidR="005A5B62" w:rsidRDefault="005A5B62" w:rsidP="005A5B62">
      <w:pPr>
        <w:spacing w:after="120" w:line="300" w:lineRule="exact"/>
        <w:jc w:val="both"/>
        <w:rPr>
          <w:rFonts w:ascii="Arial" w:hAnsi="Arial" w:cs="Arial"/>
          <w:szCs w:val="20"/>
        </w:rPr>
      </w:pPr>
      <w:r w:rsidRPr="00EB7F52">
        <w:rPr>
          <w:rFonts w:ascii="Arial" w:hAnsi="Arial" w:cs="Arial"/>
          <w:szCs w:val="20"/>
        </w:rPr>
        <w:t>Konieczność wyłączenia prawa poboru Akcjonariuszy niejako wpisana jest zatem w konstrukcję prawną warunkowego podwyższenia kapitału zakładowego Spółki w celu przyznania prawa objęcia akcji posiadaczom warrantów subskrypcyjnych. Wszystkie Akcje serii P zostaną przeznaczone do objęcia przez posiadaczy Warrantów Subskrypcyjnych serii E. Wyłączenie prawa poboru Akcji ma zatem na celu stworzenie posiadaczom Warrantów Subskrypcyjnych prawnej możliwości wykonania inkorporowanego w warrantach</w:t>
      </w:r>
      <w:r w:rsidR="00600D3A">
        <w:rPr>
          <w:rFonts w:ascii="Arial" w:hAnsi="Arial" w:cs="Arial"/>
          <w:szCs w:val="20"/>
        </w:rPr>
        <w:t xml:space="preserve"> </w:t>
      </w:r>
      <w:r w:rsidRPr="00EB7F52">
        <w:rPr>
          <w:rFonts w:ascii="Arial" w:hAnsi="Arial" w:cs="Arial"/>
          <w:szCs w:val="20"/>
        </w:rPr>
        <w:lastRenderedPageBreak/>
        <w:t>prawa do objęcia Akcji Spółki. Wyłączenie prawa poboru w odniesieniu do Akcji leży zatem w interesie Spółki i nie narusza uprawnień dotychczasowych Akcjonariuszy.</w:t>
      </w:r>
    </w:p>
    <w:p w14:paraId="5A0A6DAA" w14:textId="77777777" w:rsidR="00600D3A" w:rsidRPr="00EB7F52" w:rsidRDefault="00600D3A" w:rsidP="005A5B62">
      <w:pPr>
        <w:spacing w:after="120" w:line="300" w:lineRule="exact"/>
        <w:jc w:val="both"/>
        <w:rPr>
          <w:rFonts w:ascii="Arial" w:hAnsi="Arial" w:cs="Arial"/>
          <w:szCs w:val="20"/>
        </w:rPr>
      </w:pPr>
    </w:p>
    <w:p w14:paraId="569C54DB" w14:textId="77777777" w:rsidR="00600D3A" w:rsidRPr="00600D3A" w:rsidRDefault="005A5B62" w:rsidP="005A5B62">
      <w:pPr>
        <w:pStyle w:val="Akapitzlist"/>
        <w:numPr>
          <w:ilvl w:val="1"/>
          <w:numId w:val="32"/>
        </w:numPr>
        <w:tabs>
          <w:tab w:val="left" w:pos="709"/>
          <w:tab w:val="right" w:leader="hyphen" w:pos="9071"/>
        </w:tabs>
        <w:spacing w:after="120"/>
        <w:jc w:val="both"/>
        <w:rPr>
          <w:rFonts w:cs="Arial"/>
          <w:b/>
          <w:szCs w:val="20"/>
        </w:rPr>
      </w:pPr>
      <w:r w:rsidRPr="00EB7F52">
        <w:rPr>
          <w:rFonts w:cs="Arial"/>
          <w:b/>
          <w:szCs w:val="20"/>
        </w:rPr>
        <w:t>proponowanej ceny emisyjnej akcji serii P</w:t>
      </w:r>
      <w:r w:rsidRPr="00EB7F52">
        <w:rPr>
          <w:rFonts w:cs="Arial"/>
          <w:szCs w:val="20"/>
        </w:rPr>
        <w:t>:</w:t>
      </w:r>
    </w:p>
    <w:p w14:paraId="5CDB3149" w14:textId="77777777" w:rsidR="00600D3A" w:rsidRPr="00600D3A" w:rsidRDefault="00600D3A" w:rsidP="00600D3A">
      <w:pPr>
        <w:pStyle w:val="Akapitzlist"/>
        <w:tabs>
          <w:tab w:val="left" w:pos="709"/>
          <w:tab w:val="right" w:leader="hyphen" w:pos="9071"/>
        </w:tabs>
        <w:spacing w:after="120"/>
        <w:ind w:left="1095"/>
        <w:jc w:val="both"/>
        <w:rPr>
          <w:rFonts w:eastAsiaTheme="minorHAnsi" w:cs="Arial"/>
          <w:szCs w:val="20"/>
          <w:lang w:eastAsia="en-US"/>
        </w:rPr>
      </w:pPr>
    </w:p>
    <w:p w14:paraId="39F86FC3" w14:textId="77777777" w:rsidR="00600D3A" w:rsidRPr="004E1526" w:rsidRDefault="005A5B62" w:rsidP="004E1526">
      <w:pPr>
        <w:spacing w:before="0" w:line="300" w:lineRule="exact"/>
        <w:jc w:val="both"/>
        <w:rPr>
          <w:rFonts w:ascii="Arial" w:hAnsi="Arial" w:cs="Arial"/>
          <w:szCs w:val="20"/>
        </w:rPr>
      </w:pPr>
      <w:r w:rsidRPr="00600D3A">
        <w:rPr>
          <w:rFonts w:ascii="Arial" w:hAnsi="Arial" w:cs="Arial"/>
          <w:szCs w:val="20"/>
        </w:rPr>
        <w:t>Zgodnie z projektem Uchwały, cena emisyjna 1 (jednej) Akcji obejmowanej w drodze realizacji uprawnień z Warrantu Subskrypcyjnego wyniesie 200,00 zł (dwieście złotych). Akcje pokryte będą przez osoby posiadające Warranty Subskrypcyjne wyłącznie wkładami pieniężnymi. Zarząd pozytywnie opiniuje powyższe rozwiązanie stwierdzając, że pozwoli ono niewątpliwie na realizację podstawowych celów i założeń emisji Warrantów Subskrypcyjnych i przyznanie Uprawnień w ramach Programu oraz realizację funkcji motywacyjnej Programu.</w:t>
      </w:r>
    </w:p>
    <w:p w14:paraId="7340C25E" w14:textId="77777777" w:rsidR="00600D3A" w:rsidRPr="004E1526" w:rsidRDefault="00600D3A" w:rsidP="004E1526">
      <w:pPr>
        <w:spacing w:before="0" w:line="300" w:lineRule="exact"/>
        <w:jc w:val="both"/>
        <w:rPr>
          <w:rFonts w:ascii="Arial" w:hAnsi="Arial" w:cs="Arial"/>
          <w:szCs w:val="20"/>
        </w:rPr>
      </w:pPr>
    </w:p>
    <w:p w14:paraId="73E5C5D1" w14:textId="77777777" w:rsidR="004E1526" w:rsidRPr="004E1526" w:rsidRDefault="005A5B62" w:rsidP="004E1526">
      <w:pPr>
        <w:spacing w:before="0" w:line="300" w:lineRule="exact"/>
        <w:jc w:val="both"/>
        <w:rPr>
          <w:rFonts w:ascii="Arial" w:hAnsi="Arial" w:cs="Arial"/>
          <w:szCs w:val="20"/>
        </w:rPr>
      </w:pPr>
      <w:r w:rsidRPr="00EB7F52">
        <w:rPr>
          <w:rFonts w:ascii="Arial" w:hAnsi="Arial" w:cs="Arial"/>
          <w:szCs w:val="20"/>
        </w:rPr>
        <w:t>Wobec powyższego, Zarząd Spółki rekomenduje Akcjonariuszom głosowanie za wyłączeniem w całości prawa poboru Akcji serii P przysługującego dotychczasowym Akcjonariuszom Spółki.</w:t>
      </w:r>
    </w:p>
    <w:p w14:paraId="2750876E" w14:textId="77777777" w:rsidR="004E1526" w:rsidRDefault="004E1526" w:rsidP="004E1526">
      <w:pPr>
        <w:pStyle w:val="Akapitzlist"/>
        <w:tabs>
          <w:tab w:val="left" w:pos="709"/>
          <w:tab w:val="right" w:leader="hyphen" w:pos="9071"/>
        </w:tabs>
        <w:spacing w:after="120"/>
        <w:ind w:left="0"/>
        <w:jc w:val="both"/>
        <w:rPr>
          <w:rFonts w:cs="Arial"/>
          <w:szCs w:val="20"/>
        </w:rPr>
      </w:pPr>
    </w:p>
    <w:p w14:paraId="56F53112" w14:textId="77777777" w:rsidR="004E1526" w:rsidRDefault="004E1526" w:rsidP="004E1526">
      <w:pPr>
        <w:pStyle w:val="Akapitzlist"/>
        <w:tabs>
          <w:tab w:val="left" w:pos="709"/>
          <w:tab w:val="right" w:leader="hyphen" w:pos="9071"/>
        </w:tabs>
        <w:spacing w:after="120"/>
        <w:ind w:left="0"/>
        <w:jc w:val="both"/>
        <w:rPr>
          <w:rFonts w:cs="Arial"/>
          <w:szCs w:val="20"/>
        </w:rPr>
      </w:pPr>
    </w:p>
    <w:p w14:paraId="16C1B49B" w14:textId="57684A3F" w:rsidR="005A5B62" w:rsidRPr="004E1526" w:rsidRDefault="005A5B62" w:rsidP="004E1526">
      <w:pPr>
        <w:pStyle w:val="Akapitzlist"/>
        <w:tabs>
          <w:tab w:val="left" w:pos="709"/>
          <w:tab w:val="right" w:leader="hyphen" w:pos="9071"/>
        </w:tabs>
        <w:spacing w:after="120"/>
        <w:ind w:left="0"/>
        <w:jc w:val="center"/>
        <w:rPr>
          <w:rFonts w:eastAsiaTheme="minorHAnsi" w:cs="Arial"/>
          <w:szCs w:val="20"/>
          <w:lang w:eastAsia="en-US"/>
        </w:rPr>
      </w:pPr>
      <w:r w:rsidRPr="00EB7F52">
        <w:rPr>
          <w:rFonts w:cs="Arial"/>
          <w:szCs w:val="20"/>
        </w:rPr>
        <w:t>Zarząd Spółki:</w:t>
      </w:r>
    </w:p>
    <w:tbl>
      <w:tblPr>
        <w:tblW w:w="0" w:type="auto"/>
        <w:jc w:val="center"/>
        <w:tblLook w:val="04A0" w:firstRow="1" w:lastRow="0" w:firstColumn="1" w:lastColumn="0" w:noHBand="0" w:noVBand="1"/>
      </w:tblPr>
      <w:tblGrid>
        <w:gridCol w:w="3016"/>
        <w:gridCol w:w="3028"/>
        <w:gridCol w:w="3028"/>
      </w:tblGrid>
      <w:tr w:rsidR="005A5B62" w:rsidRPr="00EB7F52" w14:paraId="4EAF9BCA" w14:textId="77777777" w:rsidTr="00675CF3">
        <w:trPr>
          <w:jc w:val="center"/>
        </w:trPr>
        <w:tc>
          <w:tcPr>
            <w:tcW w:w="3016" w:type="dxa"/>
            <w:shd w:val="clear" w:color="auto" w:fill="auto"/>
          </w:tcPr>
          <w:p w14:paraId="203A517D" w14:textId="77777777" w:rsidR="005A5B62" w:rsidRPr="00EB7F52" w:rsidRDefault="005A5B62" w:rsidP="00675CF3">
            <w:pPr>
              <w:pBdr>
                <w:bottom w:val="single" w:sz="4" w:space="1" w:color="auto"/>
              </w:pBdr>
              <w:spacing w:before="60" w:after="60"/>
              <w:jc w:val="center"/>
              <w:rPr>
                <w:rFonts w:ascii="Arial" w:eastAsia="Times New Roman" w:hAnsi="Arial" w:cs="Arial"/>
                <w:i/>
                <w:szCs w:val="20"/>
              </w:rPr>
            </w:pPr>
            <w:r w:rsidRPr="00EB7F52">
              <w:rPr>
                <w:rFonts w:ascii="Arial" w:eastAsia="Times New Roman" w:hAnsi="Arial" w:cs="Arial"/>
                <w:i/>
                <w:szCs w:val="20"/>
              </w:rPr>
              <w:t>[wstrzymał się od głosu]</w:t>
            </w:r>
          </w:p>
        </w:tc>
        <w:tc>
          <w:tcPr>
            <w:tcW w:w="3028" w:type="dxa"/>
            <w:shd w:val="clear" w:color="auto" w:fill="auto"/>
          </w:tcPr>
          <w:p w14:paraId="7854DE35" w14:textId="77777777" w:rsidR="005A5B62" w:rsidRPr="00EB7F52" w:rsidRDefault="005A5B62" w:rsidP="00675CF3">
            <w:pPr>
              <w:pBdr>
                <w:bottom w:val="single" w:sz="4" w:space="1" w:color="auto"/>
              </w:pBdr>
              <w:spacing w:before="60" w:after="60"/>
              <w:jc w:val="center"/>
              <w:rPr>
                <w:rFonts w:ascii="Arial" w:eastAsia="Times New Roman" w:hAnsi="Arial" w:cs="Arial"/>
                <w:szCs w:val="20"/>
              </w:rPr>
            </w:pPr>
          </w:p>
        </w:tc>
        <w:tc>
          <w:tcPr>
            <w:tcW w:w="3028" w:type="dxa"/>
          </w:tcPr>
          <w:p w14:paraId="6ADD8120" w14:textId="77777777" w:rsidR="005A5B62" w:rsidRPr="00EB7F52" w:rsidRDefault="005A5B62" w:rsidP="00675CF3">
            <w:pPr>
              <w:pBdr>
                <w:bottom w:val="single" w:sz="4" w:space="1" w:color="auto"/>
              </w:pBdr>
              <w:spacing w:before="60" w:after="60"/>
              <w:jc w:val="center"/>
              <w:rPr>
                <w:rFonts w:ascii="Arial" w:eastAsia="Times New Roman" w:hAnsi="Arial" w:cs="Arial"/>
                <w:i/>
                <w:szCs w:val="20"/>
              </w:rPr>
            </w:pPr>
          </w:p>
        </w:tc>
      </w:tr>
      <w:tr w:rsidR="005A5B62" w:rsidRPr="00EB7F52" w14:paraId="71245DD9" w14:textId="77777777" w:rsidTr="00675CF3">
        <w:trPr>
          <w:jc w:val="center"/>
        </w:trPr>
        <w:tc>
          <w:tcPr>
            <w:tcW w:w="3016" w:type="dxa"/>
            <w:shd w:val="clear" w:color="auto" w:fill="auto"/>
          </w:tcPr>
          <w:p w14:paraId="41F87544" w14:textId="77777777" w:rsidR="005A5B62" w:rsidRPr="00EB7F52" w:rsidRDefault="005A5B62" w:rsidP="00675CF3">
            <w:pPr>
              <w:spacing w:before="60" w:after="60"/>
              <w:jc w:val="center"/>
              <w:rPr>
                <w:rFonts w:ascii="Arial" w:eastAsia="Times New Roman" w:hAnsi="Arial" w:cs="Arial"/>
                <w:szCs w:val="20"/>
              </w:rPr>
            </w:pPr>
            <w:r w:rsidRPr="00EB7F52">
              <w:rPr>
                <w:rFonts w:ascii="Arial" w:eastAsia="Times New Roman" w:hAnsi="Arial" w:cs="Arial"/>
                <w:szCs w:val="20"/>
              </w:rPr>
              <w:t>Dariusz Miłek</w:t>
            </w:r>
            <w:r w:rsidRPr="00EB7F52">
              <w:rPr>
                <w:rFonts w:ascii="Arial" w:eastAsia="Times New Roman" w:hAnsi="Arial" w:cs="Arial"/>
                <w:szCs w:val="20"/>
              </w:rPr>
              <w:br/>
              <w:t>Prezes Zarządu</w:t>
            </w:r>
          </w:p>
        </w:tc>
        <w:tc>
          <w:tcPr>
            <w:tcW w:w="3028" w:type="dxa"/>
            <w:shd w:val="clear" w:color="auto" w:fill="auto"/>
          </w:tcPr>
          <w:p w14:paraId="73B78638" w14:textId="77777777" w:rsidR="005A5B62" w:rsidRPr="00EB7F52" w:rsidRDefault="005A5B62" w:rsidP="00675CF3">
            <w:pPr>
              <w:spacing w:before="60" w:after="60"/>
              <w:jc w:val="center"/>
              <w:rPr>
                <w:rFonts w:ascii="Arial" w:eastAsia="Times New Roman" w:hAnsi="Arial" w:cs="Arial"/>
                <w:szCs w:val="20"/>
              </w:rPr>
            </w:pPr>
            <w:r w:rsidRPr="00EB7F52">
              <w:rPr>
                <w:rFonts w:ascii="Arial" w:eastAsia="Times New Roman" w:hAnsi="Arial" w:cs="Arial"/>
                <w:szCs w:val="20"/>
              </w:rPr>
              <w:t>Karol Półtorak</w:t>
            </w:r>
            <w:r w:rsidRPr="00EB7F52">
              <w:rPr>
                <w:rFonts w:ascii="Arial" w:eastAsia="Times New Roman" w:hAnsi="Arial" w:cs="Arial"/>
                <w:szCs w:val="20"/>
              </w:rPr>
              <w:br/>
              <w:t>Wiceprezes Zarządu</w:t>
            </w:r>
          </w:p>
        </w:tc>
        <w:tc>
          <w:tcPr>
            <w:tcW w:w="3028" w:type="dxa"/>
          </w:tcPr>
          <w:p w14:paraId="62A50E59" w14:textId="77777777" w:rsidR="005A5B62" w:rsidRPr="00EB7F52" w:rsidRDefault="005A5B62" w:rsidP="00675CF3">
            <w:pPr>
              <w:spacing w:before="60" w:after="60"/>
              <w:jc w:val="center"/>
              <w:rPr>
                <w:rFonts w:ascii="Arial" w:eastAsia="Times New Roman" w:hAnsi="Arial" w:cs="Arial"/>
                <w:szCs w:val="20"/>
              </w:rPr>
            </w:pPr>
            <w:r w:rsidRPr="00EB7F52">
              <w:rPr>
                <w:rFonts w:ascii="Arial" w:eastAsia="Times New Roman" w:hAnsi="Arial" w:cs="Arial"/>
                <w:szCs w:val="20"/>
              </w:rPr>
              <w:t>Łukasz Stelmach</w:t>
            </w:r>
            <w:r w:rsidRPr="00EB7F52">
              <w:rPr>
                <w:rFonts w:ascii="Arial" w:eastAsia="Times New Roman" w:hAnsi="Arial" w:cs="Arial"/>
                <w:szCs w:val="20"/>
              </w:rPr>
              <w:br/>
              <w:t>Wiceprezes Zarządu</w:t>
            </w:r>
          </w:p>
        </w:tc>
      </w:tr>
    </w:tbl>
    <w:p w14:paraId="702E87AB" w14:textId="77777777" w:rsidR="005A5B62" w:rsidRDefault="005A5B62" w:rsidP="003B2AAD">
      <w:pPr>
        <w:jc w:val="both"/>
        <w:rPr>
          <w:rFonts w:ascii="Arial" w:hAnsi="Arial" w:cs="Arial"/>
          <w:bCs/>
          <w:i/>
          <w:iCs/>
          <w:szCs w:val="20"/>
        </w:rPr>
      </w:pPr>
    </w:p>
    <w:sectPr w:rsidR="005A5B62" w:rsidSect="00BF294D">
      <w:headerReference w:type="even" r:id="rId11"/>
      <w:headerReference w:type="default" r:id="rId12"/>
      <w:footerReference w:type="default" r:id="rId13"/>
      <w:headerReference w:type="first" r:id="rId14"/>
      <w:footerReference w:type="first" r:id="rId15"/>
      <w:pgSz w:w="11906" w:h="16838"/>
      <w:pgMar w:top="1134" w:right="1134" w:bottom="1134"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646D" w14:textId="77777777" w:rsidR="00B118BA" w:rsidRDefault="00B118BA" w:rsidP="000A1C26">
      <w:r>
        <w:separator/>
      </w:r>
    </w:p>
  </w:endnote>
  <w:endnote w:type="continuationSeparator" w:id="0">
    <w:p w14:paraId="11D51F9B" w14:textId="77777777" w:rsidR="00B118BA" w:rsidRDefault="00B118BA" w:rsidP="000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6B31" w14:textId="77777777" w:rsidR="004A2017" w:rsidRPr="00E00F79" w:rsidRDefault="00FA4786" w:rsidP="00E00F79">
    <w:pPr>
      <w:pStyle w:val="Stopka"/>
      <w:jc w:val="both"/>
      <w:rPr>
        <w:sz w:val="14"/>
        <w:szCs w:val="14"/>
      </w:rPr>
    </w:pPr>
    <w:r w:rsidRPr="00E00F79">
      <w:rPr>
        <w:rStyle w:val="cf01"/>
        <w:spacing w:val="2"/>
        <w:sz w:val="14"/>
        <w:szCs w:val="14"/>
      </w:rPr>
      <w:t xml:space="preserve">CCC </w:t>
    </w:r>
    <w:r w:rsidR="00231FFC" w:rsidRPr="00E00F79">
      <w:rPr>
        <w:rStyle w:val="cf01"/>
        <w:spacing w:val="2"/>
        <w:sz w:val="14"/>
        <w:szCs w:val="14"/>
      </w:rPr>
      <w:t xml:space="preserve">S.A., ul. Strefowa 6, 59-101 Polkowice | Sąd Rejonowy dla Wrocławia-Fabrycznej we Wrocławiu, IX Wydział Gospodarczy Krajowego Rejestru </w:t>
    </w:r>
    <w:r w:rsidR="00231FFC" w:rsidRPr="00E00F79">
      <w:rPr>
        <w:rStyle w:val="cf01"/>
        <w:spacing w:val="2"/>
        <w:sz w:val="14"/>
        <w:szCs w:val="14"/>
      </w:rPr>
      <w:br/>
    </w:r>
    <w:r w:rsidR="00E00F79" w:rsidRPr="00E00F79">
      <w:rPr>
        <w:rStyle w:val="cf01"/>
        <w:spacing w:val="2"/>
        <w:sz w:val="14"/>
        <w:szCs w:val="14"/>
      </w:rPr>
      <w:t xml:space="preserve">Sądowego </w:t>
    </w:r>
    <w:r w:rsidR="00231FFC" w:rsidRPr="00E00F79">
      <w:rPr>
        <w:rStyle w:val="cf01"/>
        <w:spacing w:val="2"/>
        <w:sz w:val="14"/>
        <w:szCs w:val="14"/>
      </w:rPr>
      <w:t xml:space="preserve">| KRS 0000211692 | wysokość kapitału zakładowego </w:t>
    </w:r>
    <w:r w:rsidR="00E00F79">
      <w:rPr>
        <w:rStyle w:val="cf01"/>
        <w:spacing w:val="2"/>
        <w:sz w:val="14"/>
        <w:szCs w:val="14"/>
      </w:rPr>
      <w:t>6 886 800,00</w:t>
    </w:r>
    <w:r w:rsidR="00231FFC" w:rsidRPr="00E00F79">
      <w:rPr>
        <w:rStyle w:val="cf01"/>
        <w:spacing w:val="2"/>
        <w:sz w:val="14"/>
        <w:szCs w:val="14"/>
      </w:rPr>
      <w:t xml:space="preserve"> PLN | wysokość kapitału wpłaconego </w:t>
    </w:r>
    <w:r w:rsidR="00E00F79" w:rsidRPr="00E00F79">
      <w:rPr>
        <w:rStyle w:val="cf01"/>
        <w:spacing w:val="2"/>
        <w:sz w:val="14"/>
        <w:szCs w:val="14"/>
      </w:rPr>
      <w:t xml:space="preserve">6 886 800,00 </w:t>
    </w:r>
    <w:r w:rsidR="00231FFC" w:rsidRPr="00E00F79">
      <w:rPr>
        <w:rStyle w:val="cf01"/>
        <w:spacing w:val="2"/>
        <w:sz w:val="14"/>
        <w:szCs w:val="14"/>
      </w:rPr>
      <w:t>PLN | NIP 692-22-00-609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0327" w14:textId="77777777" w:rsidR="00B357FD" w:rsidRPr="00E4508E" w:rsidRDefault="00E4508E" w:rsidP="00E4508E">
    <w:pPr>
      <w:pStyle w:val="Stopka"/>
      <w:jc w:val="both"/>
      <w:rPr>
        <w:rFonts w:cs="Segoe UI"/>
        <w:spacing w:val="2"/>
        <w:sz w:val="15"/>
        <w:szCs w:val="15"/>
      </w:rPr>
    </w:pPr>
    <w:r w:rsidRPr="00E4508E">
      <w:rPr>
        <w:rStyle w:val="cf01"/>
        <w:spacing w:val="2"/>
        <w:sz w:val="15"/>
        <w:szCs w:val="15"/>
      </w:rPr>
      <w:t>CCC Hrvatska d.o.o. , Roberta Frangeša Mihanovića 9, 10000 Zagreb, Hrvatska, Trgovački sud u Zagrebu, MBS 080849507,  MB 4038711, OIB 62514668675, PDV ID HR62514668675</w:t>
    </w:r>
    <w:r w:rsidRPr="00E4508E">
      <w:rPr>
        <w:rFonts w:cs="Segoe UI"/>
        <w:spacing w:val="2"/>
        <w:sz w:val="15"/>
        <w:szCs w:val="15"/>
      </w:rPr>
      <w:t xml:space="preserve">  </w:t>
    </w:r>
    <w:r w:rsidRPr="00E4508E">
      <w:rPr>
        <w:rStyle w:val="cf01"/>
        <w:spacing w:val="2"/>
        <w:sz w:val="15"/>
        <w:szCs w:val="15"/>
      </w:rPr>
      <w:t xml:space="preserve">|  Temeljni kapital: 5.342.200,00 kuna / 709.031,79 euro uplaćen u cijelosti. Uprava: Bogdan Mulec - direktor  </w:t>
    </w:r>
    <w:r w:rsidRPr="00E4508E">
      <w:rPr>
        <w:rFonts w:cs="Segoe UI"/>
        <w:spacing w:val="2"/>
        <w:sz w:val="15"/>
        <w:szCs w:val="15"/>
      </w:rPr>
      <w:t xml:space="preserve">|  </w:t>
    </w:r>
    <w:r w:rsidRPr="00E4508E">
      <w:rPr>
        <w:rStyle w:val="cf01"/>
        <w:spacing w:val="2"/>
        <w:sz w:val="15"/>
        <w:szCs w:val="15"/>
      </w:rPr>
      <w:t>Raiffeisenbank Austria d.d. / IBAN: HR6224840081106519555 / SWIFT RZBHHR2X</w:t>
    </w:r>
    <w:r w:rsidRPr="00E4508E">
      <w:rPr>
        <w:rFonts w:cs="Segoe UI"/>
        <w:spacing w:val="2"/>
        <w:sz w:val="15"/>
        <w:szCs w:val="15"/>
      </w:rPr>
      <w:t xml:space="preserve">  |  </w:t>
    </w:r>
    <w:r w:rsidRPr="00E4508E">
      <w:rPr>
        <w:rStyle w:val="cf01"/>
        <w:spacing w:val="2"/>
        <w:sz w:val="15"/>
        <w:szCs w:val="15"/>
      </w:rPr>
      <w:t>Privredna banka d.d. Zagreb / IBAN: HR6823400091110600699 7 SWIFT PBZGHR2X</w:t>
    </w:r>
    <w:r w:rsidRPr="00E4508E">
      <w:rPr>
        <w:rFonts w:cs="Segoe UI"/>
        <w:spacing w:val="2"/>
        <w:sz w:val="15"/>
        <w:szCs w:val="15"/>
      </w:rPr>
      <w:t xml:space="preserve">  |  </w:t>
    </w:r>
    <w:r w:rsidRPr="00E4508E">
      <w:rPr>
        <w:rStyle w:val="cf01"/>
        <w:spacing w:val="2"/>
        <w:sz w:val="15"/>
        <w:szCs w:val="15"/>
      </w:rPr>
      <w:t>T: + 38513895311, E: info@ccc.eu, W: www.ccc.eu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CC3D" w14:textId="77777777" w:rsidR="00B118BA" w:rsidRDefault="00B118BA" w:rsidP="000A1C26">
      <w:r>
        <w:separator/>
      </w:r>
    </w:p>
  </w:footnote>
  <w:footnote w:type="continuationSeparator" w:id="0">
    <w:p w14:paraId="014EA825" w14:textId="77777777" w:rsidR="00B118BA" w:rsidRDefault="00B118BA" w:rsidP="000A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B39B" w14:textId="77777777" w:rsidR="000A1C26" w:rsidRDefault="00000000">
    <w:pPr>
      <w:pStyle w:val="Nagwek"/>
    </w:pPr>
    <w:r>
      <w:rPr>
        <w:noProof/>
        <w:lang w:eastAsia="pl-PL"/>
      </w:rPr>
      <w:pict w14:anchorId="50B02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3" o:spid="_x0000_s1071" type="#_x0000_t75" style="position:absolute;margin-left:0;margin-top:0;width:595.45pt;height:841.9pt;z-index:-251657216;mso-position-horizontal:center;mso-position-horizontal-relative:margin;mso-position-vertical:center;mso-position-vertical-relative:margin" o:allowincell="f">
          <v:imagedata r:id="rId1" o:title="EN_ 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2C15" w14:textId="77777777" w:rsidR="000A1C26" w:rsidRDefault="00231FFC" w:rsidP="00231FFC">
    <w:pPr>
      <w:pStyle w:val="Nagwek"/>
      <w:tabs>
        <w:tab w:val="clear" w:pos="4536"/>
        <w:tab w:val="clear" w:pos="9072"/>
        <w:tab w:val="center" w:pos="4819"/>
      </w:tabs>
    </w:pPr>
    <w:r>
      <w:rPr>
        <w:noProof/>
        <w:lang w:eastAsia="pl-PL"/>
      </w:rPr>
      <mc:AlternateContent>
        <mc:Choice Requires="wps">
          <w:drawing>
            <wp:anchor distT="0" distB="0" distL="114300" distR="114300" simplePos="0" relativeHeight="251661312" behindDoc="1" locked="0" layoutInCell="1" allowOverlap="1" wp14:anchorId="110F26E0" wp14:editId="0D530777">
              <wp:simplePos x="0" y="0"/>
              <wp:positionH relativeFrom="column">
                <wp:posOffset>4198877</wp:posOffset>
              </wp:positionH>
              <wp:positionV relativeFrom="paragraph">
                <wp:posOffset>-769858</wp:posOffset>
              </wp:positionV>
              <wp:extent cx="2196000" cy="1368000"/>
              <wp:effectExtent l="0" t="0" r="0" b="3810"/>
              <wp:wrapNone/>
              <wp:docPr id="1" name="Pole tekstowe 1"/>
              <wp:cNvGraphicFramePr/>
              <a:graphic xmlns:a="http://schemas.openxmlformats.org/drawingml/2006/main">
                <a:graphicData uri="http://schemas.microsoft.com/office/word/2010/wordprocessingShape">
                  <wps:wsp>
                    <wps:cNvSpPr txBox="1"/>
                    <wps:spPr>
                      <a:xfrm>
                        <a:off x="0" y="0"/>
                        <a:ext cx="2196000" cy="1368000"/>
                      </a:xfrm>
                      <a:prstGeom prst="rect">
                        <a:avLst/>
                      </a:prstGeom>
                      <a:solidFill>
                        <a:schemeClr val="lt1"/>
                      </a:solidFill>
                      <a:ln w="6350">
                        <a:noFill/>
                      </a:ln>
                    </wps:spPr>
                    <wps:txb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26E0" id="_x0000_t202" coordsize="21600,21600" o:spt="202" path="m,l,21600r21600,l21600,xe">
              <v:stroke joinstyle="miter"/>
              <v:path gradientshapeok="t" o:connecttype="rect"/>
            </v:shapetype>
            <v:shape id="Pole tekstowe 1" o:spid="_x0000_s1026" type="#_x0000_t202" style="position:absolute;margin-left:330.6pt;margin-top:-60.6pt;width:172.9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" fillcolor="white [3201]" stroked="f" strokeweight=".5pt">
              <v:textbo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v:textbox>
            </v:shape>
          </w:pict>
        </mc:Fallback>
      </mc:AlternateContent>
    </w:r>
    <w:r w:rsidR="00000000">
      <w:rPr>
        <w:noProof/>
        <w:lang w:eastAsia="pl-PL"/>
      </w:rPr>
      <w:pict w14:anchorId="45521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4" o:spid="_x0000_s1072" type="#_x0000_t75" style="position:absolute;margin-left:-56.8pt;margin-top:-120pt;width:595.45pt;height:119.65pt;z-index:-251656192;mso-position-horizontal-relative:margin;mso-position-vertical-relative:margin" o:allowincell="f">
          <v:imagedata r:id="rId1" o:title="EN_ eu" cropbottom="56222f"/>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FF73" w14:textId="77777777" w:rsidR="000A1C26" w:rsidRDefault="00000000">
    <w:pPr>
      <w:pStyle w:val="Nagwek"/>
    </w:pPr>
    <w:r>
      <w:rPr>
        <w:noProof/>
        <w:lang w:eastAsia="pl-PL"/>
      </w:rPr>
      <w:pict w14:anchorId="79D06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2" o:spid="_x0000_s1070" type="#_x0000_t75" style="position:absolute;margin-left:-56.8pt;margin-top:-119.75pt;width:595.45pt;height:118.15pt;z-index:-251658240;mso-position-horizontal-relative:margin;mso-position-vertical-relative:margin" o:allowincell="f">
          <v:imagedata r:id="rId1" o:title="EN_ eu" cropbottom="563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407394"/>
    <w:lvl w:ilvl="0">
      <w:start w:val="1"/>
      <w:numFmt w:val="decimal"/>
      <w:pStyle w:val="Listanumerowana"/>
      <w:lvlText w:val="%1."/>
      <w:lvlJc w:val="left"/>
      <w:pPr>
        <w:tabs>
          <w:tab w:val="num" w:pos="360"/>
        </w:tabs>
        <w:ind w:left="360" w:hanging="360"/>
      </w:pPr>
    </w:lvl>
  </w:abstractNum>
  <w:abstractNum w:abstractNumId="1" w15:restartNumberingAfterBreak="0">
    <w:nsid w:val="019D0865"/>
    <w:multiLevelType w:val="hybridMultilevel"/>
    <w:tmpl w:val="5ED23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B2DFC6">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7331EA"/>
    <w:multiLevelType w:val="hybridMultilevel"/>
    <w:tmpl w:val="4630EB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F36BD2"/>
    <w:multiLevelType w:val="multilevel"/>
    <w:tmpl w:val="7F905C1A"/>
    <w:lvl w:ilvl="0">
      <w:start w:val="1"/>
      <w:numFmt w:val="decimal"/>
      <w:pStyle w:val="LOLglMainL1"/>
      <w:suff w:val="nothing"/>
      <w:lvlText w:val="§ %1"/>
      <w:lvlJc w:val="left"/>
      <w:pPr>
        <w:ind w:left="4962" w:firstLine="0"/>
      </w:pPr>
      <w:rPr>
        <w:rFonts w:ascii="Calibri" w:hAnsi="Calibri" w:cs="Times New Roman" w:hint="default"/>
        <w:b/>
        <w:i w:val="0"/>
        <w:caps/>
        <w:strike w:val="0"/>
        <w:dstrike w:val="0"/>
        <w:outline w:val="0"/>
        <w:shadow w:val="0"/>
        <w:emboss w:val="0"/>
        <w:imprint w:val="0"/>
        <w:vanish w:val="0"/>
        <w:sz w:val="22"/>
        <w:szCs w:val="22"/>
        <w:u w:val="none"/>
        <w:effect w:val="none"/>
        <w:vertAlign w:val="baseline"/>
      </w:rPr>
    </w:lvl>
    <w:lvl w:ilvl="1">
      <w:start w:val="1"/>
      <w:numFmt w:val="decimal"/>
      <w:pStyle w:val="LOLglMainL2"/>
      <w:lvlText w:val="%2."/>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20"/>
        <w:szCs w:val="20"/>
        <w:u w:val="none"/>
        <w:effect w:val="none"/>
        <w:vertAlign w:val="baseline"/>
      </w:rPr>
    </w:lvl>
    <w:lvl w:ilvl="2">
      <w:start w:val="1"/>
      <w:numFmt w:val="decimal"/>
      <w:pStyle w:val="LOLglMainL3"/>
      <w:lvlText w:val="%2.%3"/>
      <w:lvlJc w:val="left"/>
      <w:pPr>
        <w:tabs>
          <w:tab w:val="num" w:pos="1440"/>
        </w:tabs>
        <w:ind w:left="1440" w:hanging="720"/>
      </w:pPr>
      <w:rPr>
        <w:rFonts w:ascii="Calibri" w:hAnsi="Calibri" w:cs="Times New Roman" w:hint="default"/>
        <w:b w:val="0"/>
        <w:i w:val="0"/>
        <w:caps w:val="0"/>
        <w:strike w:val="0"/>
        <w:dstrike w:val="0"/>
        <w:outline w:val="0"/>
        <w:shadow w:val="0"/>
        <w:emboss w:val="0"/>
        <w:imprint w:val="0"/>
        <w:vanish w:val="0"/>
        <w:sz w:val="22"/>
        <w:szCs w:val="22"/>
        <w:u w:val="none"/>
        <w:effect w:val="none"/>
        <w:vertAlign w:val="baseline"/>
      </w:rPr>
    </w:lvl>
    <w:lvl w:ilvl="3">
      <w:start w:val="1"/>
      <w:numFmt w:val="lowerRoman"/>
      <w:pStyle w:val="LOLglMainL4"/>
      <w:lvlText w:val="(%4)"/>
      <w:lvlJc w:val="left"/>
      <w:pPr>
        <w:tabs>
          <w:tab w:val="num" w:pos="2304"/>
        </w:tabs>
        <w:ind w:left="2304" w:hanging="720"/>
      </w:pPr>
      <w:rPr>
        <w:rFonts w:hint="default"/>
        <w:b/>
        <w:i w:val="0"/>
        <w:caps w:val="0"/>
        <w:strike w:val="0"/>
        <w:dstrike w:val="0"/>
        <w:outline w:val="0"/>
        <w:shadow w:val="0"/>
        <w:emboss w:val="0"/>
        <w:imprint w:val="0"/>
        <w:vanish w:val="0"/>
        <w:u w:val="none"/>
        <w:effect w:val="none"/>
        <w:vertAlign w:val="baseline"/>
      </w:rPr>
    </w:lvl>
    <w:lvl w:ilvl="4">
      <w:start w:val="1"/>
      <w:numFmt w:val="upperLetter"/>
      <w:pStyle w:val="LOLglMainL5"/>
      <w:lvlText w:val="(%5)"/>
      <w:lvlJc w:val="left"/>
      <w:pPr>
        <w:tabs>
          <w:tab w:val="num" w:pos="2160"/>
        </w:tabs>
        <w:ind w:left="2160" w:hanging="720"/>
      </w:pPr>
      <w:rPr>
        <w:rFonts w:hint="default"/>
        <w:b/>
        <w:i w:val="0"/>
        <w:caps w:val="0"/>
        <w:strike w:val="0"/>
        <w:dstrike w:val="0"/>
        <w:outline w:val="0"/>
        <w:shadow w:val="0"/>
        <w:emboss w:val="0"/>
        <w:imprint w:val="0"/>
        <w:vanish w:val="0"/>
        <w:u w:val="none"/>
        <w:effect w:val="none"/>
        <w:vertAlign w:val="baseline"/>
      </w:rPr>
    </w:lvl>
    <w:lvl w:ilvl="5">
      <w:start w:val="1"/>
      <w:numFmt w:val="decimal"/>
      <w:pStyle w:val="LOLglMainL6"/>
      <w:lvlText w:val="(%6)"/>
      <w:lvlJc w:val="left"/>
      <w:pPr>
        <w:tabs>
          <w:tab w:val="num" w:pos="2880"/>
        </w:tabs>
        <w:ind w:left="2880" w:hanging="720"/>
      </w:pPr>
      <w:rPr>
        <w:rFonts w:hint="default"/>
        <w:b/>
        <w:i w:val="0"/>
        <w:caps w:val="0"/>
        <w:strike w:val="0"/>
        <w:dstrike w:val="0"/>
        <w:outline w:val="0"/>
        <w:shadow w:val="0"/>
        <w:emboss w:val="0"/>
        <w:imprint w:val="0"/>
        <w:vanish w:val="0"/>
        <w:u w:val="none"/>
        <w:effect w:val="none"/>
        <w:vertAlign w:val="baseline"/>
      </w:rPr>
    </w:lvl>
    <w:lvl w:ilvl="6">
      <w:start w:val="24"/>
      <w:numFmt w:val="lowerLetter"/>
      <w:pStyle w:val="LOLglMainL7"/>
      <w:lvlText w:val="(%7)"/>
      <w:lvlJc w:val="left"/>
      <w:pPr>
        <w:tabs>
          <w:tab w:val="num" w:pos="3600"/>
        </w:tabs>
        <w:ind w:left="3600" w:hanging="720"/>
      </w:pPr>
      <w:rPr>
        <w:rFonts w:hint="default"/>
        <w:b/>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720"/>
        </w:tabs>
        <w:ind w:left="0" w:firstLine="0"/>
      </w:pPr>
      <w:rPr>
        <w:rFonts w:hint="default"/>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720"/>
        </w:tabs>
        <w:ind w:left="0" w:firstLine="0"/>
      </w:pPr>
      <w:rPr>
        <w:rFonts w:hint="default"/>
        <w:b w:val="0"/>
        <w:i w:val="0"/>
        <w:caps w:val="0"/>
        <w:strike w:val="0"/>
        <w:dstrike w:val="0"/>
        <w:outline w:val="0"/>
        <w:shadow w:val="0"/>
        <w:emboss w:val="0"/>
        <w:imprint w:val="0"/>
        <w:vanish w:val="0"/>
        <w:u w:val="none"/>
        <w:effect w:val="none"/>
        <w:vertAlign w:val="baseline"/>
      </w:rPr>
    </w:lvl>
  </w:abstractNum>
  <w:abstractNum w:abstractNumId="4" w15:restartNumberingAfterBreak="0">
    <w:nsid w:val="0ABD21D1"/>
    <w:multiLevelType w:val="hybridMultilevel"/>
    <w:tmpl w:val="5C6E597C"/>
    <w:lvl w:ilvl="0" w:tplc="5146441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00EAA"/>
    <w:multiLevelType w:val="hybridMultilevel"/>
    <w:tmpl w:val="5496887C"/>
    <w:lvl w:ilvl="0" w:tplc="57248B6C">
      <w:start w:val="1"/>
      <w:numFmt w:val="decimal"/>
      <w:lvlText w:val="%1."/>
      <w:lvlJc w:val="left"/>
      <w:pPr>
        <w:tabs>
          <w:tab w:val="num" w:pos="375"/>
        </w:tabs>
        <w:ind w:left="375" w:hanging="375"/>
      </w:pPr>
      <w:rPr>
        <w:rFonts w:cs="Times New Roman" w:hint="default"/>
        <w:i w:val="0"/>
      </w:rPr>
    </w:lvl>
    <w:lvl w:ilvl="1" w:tplc="0415000F">
      <w:start w:val="1"/>
      <w:numFmt w:val="decimal"/>
      <w:lvlText w:val="%2."/>
      <w:lvlJc w:val="left"/>
      <w:pPr>
        <w:tabs>
          <w:tab w:val="num" w:pos="180"/>
        </w:tabs>
        <w:ind w:left="180" w:hanging="360"/>
      </w:pPr>
      <w:rPr>
        <w:rFonts w:hint="default"/>
        <w:i w:val="0"/>
      </w:rPr>
    </w:lvl>
    <w:lvl w:ilvl="2" w:tplc="0415001B" w:tentative="1">
      <w:start w:val="1"/>
      <w:numFmt w:val="lowerRoman"/>
      <w:lvlText w:val="%3."/>
      <w:lvlJc w:val="right"/>
      <w:pPr>
        <w:tabs>
          <w:tab w:val="num" w:pos="900"/>
        </w:tabs>
        <w:ind w:left="900" w:hanging="180"/>
      </w:pPr>
      <w:rPr>
        <w:rFonts w:cs="Times New Roman"/>
      </w:rPr>
    </w:lvl>
    <w:lvl w:ilvl="3" w:tplc="0415000F" w:tentative="1">
      <w:start w:val="1"/>
      <w:numFmt w:val="decimal"/>
      <w:lvlText w:val="%4."/>
      <w:lvlJc w:val="left"/>
      <w:pPr>
        <w:tabs>
          <w:tab w:val="num" w:pos="1620"/>
        </w:tabs>
        <w:ind w:left="1620" w:hanging="360"/>
      </w:pPr>
      <w:rPr>
        <w:rFonts w:cs="Times New Roman"/>
      </w:rPr>
    </w:lvl>
    <w:lvl w:ilvl="4" w:tplc="04150017">
      <w:start w:val="1"/>
      <w:numFmt w:val="lowerLetter"/>
      <w:lvlText w:val="%5)"/>
      <w:lvlJc w:val="left"/>
      <w:pPr>
        <w:tabs>
          <w:tab w:val="num" w:pos="2340"/>
        </w:tabs>
        <w:ind w:left="2340" w:hanging="360"/>
      </w:pPr>
      <w:rPr>
        <w:rFonts w:cs="Times New Roman"/>
      </w:rPr>
    </w:lvl>
    <w:lvl w:ilvl="5" w:tplc="0415001B" w:tentative="1">
      <w:start w:val="1"/>
      <w:numFmt w:val="lowerRoman"/>
      <w:lvlText w:val="%6."/>
      <w:lvlJc w:val="right"/>
      <w:pPr>
        <w:tabs>
          <w:tab w:val="num" w:pos="3060"/>
        </w:tabs>
        <w:ind w:left="3060" w:hanging="180"/>
      </w:pPr>
      <w:rPr>
        <w:rFonts w:cs="Times New Roman"/>
      </w:rPr>
    </w:lvl>
    <w:lvl w:ilvl="6" w:tplc="0415000F" w:tentative="1">
      <w:start w:val="1"/>
      <w:numFmt w:val="decimal"/>
      <w:lvlText w:val="%7."/>
      <w:lvlJc w:val="left"/>
      <w:pPr>
        <w:tabs>
          <w:tab w:val="num" w:pos="3780"/>
        </w:tabs>
        <w:ind w:left="3780" w:hanging="360"/>
      </w:pPr>
      <w:rPr>
        <w:rFonts w:cs="Times New Roman"/>
      </w:rPr>
    </w:lvl>
    <w:lvl w:ilvl="7" w:tplc="04150019" w:tentative="1">
      <w:start w:val="1"/>
      <w:numFmt w:val="lowerLetter"/>
      <w:lvlText w:val="%8."/>
      <w:lvlJc w:val="left"/>
      <w:pPr>
        <w:tabs>
          <w:tab w:val="num" w:pos="4500"/>
        </w:tabs>
        <w:ind w:left="4500" w:hanging="360"/>
      </w:pPr>
      <w:rPr>
        <w:rFonts w:cs="Times New Roman"/>
      </w:rPr>
    </w:lvl>
    <w:lvl w:ilvl="8" w:tplc="0415001B" w:tentative="1">
      <w:start w:val="1"/>
      <w:numFmt w:val="lowerRoman"/>
      <w:lvlText w:val="%9."/>
      <w:lvlJc w:val="right"/>
      <w:pPr>
        <w:tabs>
          <w:tab w:val="num" w:pos="5220"/>
        </w:tabs>
        <w:ind w:left="5220" w:hanging="180"/>
      </w:pPr>
      <w:rPr>
        <w:rFonts w:cs="Times New Roman"/>
      </w:rPr>
    </w:lvl>
  </w:abstractNum>
  <w:abstractNum w:abstractNumId="6" w15:restartNumberingAfterBreak="0">
    <w:nsid w:val="0FED3860"/>
    <w:multiLevelType w:val="multilevel"/>
    <w:tmpl w:val="F0708B6E"/>
    <w:lvl w:ilvl="0">
      <w:start w:val="1"/>
      <w:numFmt w:val="decimal"/>
      <w:pStyle w:val="POL-Heading1"/>
      <w:suff w:val="nothing"/>
      <w:lvlText w:val="UCHWAŁA NR %1"/>
      <w:lvlJc w:val="left"/>
      <w:pPr>
        <w:ind w:left="709" w:hanging="709"/>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Heading2"/>
      <w:suff w:val="nothing"/>
      <w:lvlText w:val="§ %2."/>
      <w:lvlJc w:val="left"/>
      <w:pPr>
        <w:ind w:left="4821" w:hanging="709"/>
      </w:pPr>
      <w:rPr>
        <w:rFonts w:ascii="Arial" w:hAnsi="Arial" w:cs="Arial" w:hint="default"/>
        <w:b/>
        <w:i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L-Heading3"/>
      <w:lvlText w:val="%3."/>
      <w:lvlJc w:val="left"/>
      <w:pPr>
        <w:ind w:left="709" w:hanging="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L-Heading4"/>
      <w:isLgl/>
      <w:lvlText w:val="%4."/>
      <w:lvlJc w:val="left"/>
      <w:pPr>
        <w:ind w:left="709" w:hanging="709"/>
      </w:pPr>
      <w:rPr>
        <w:rFonts w:ascii="Arial" w:hAnsi="Arial" w:cs="Arial" w:hint="default"/>
        <w:b w:val="0"/>
        <w:bCs/>
        <w:i w:val="0"/>
        <w:iCs w:val="0"/>
        <w:caps w:val="0"/>
        <w:smallCaps w:val="0"/>
        <w:strike w:val="0"/>
        <w:dstrike w:val="0"/>
        <w:vanish w:val="0"/>
        <w:color w:val="000000"/>
        <w:spacing w:val="0"/>
        <w:w w:val="100"/>
        <w:kern w:val="0"/>
        <w:position w:val="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OL-Heading5"/>
      <w:lvlText w:val="%5."/>
      <w:lvlJc w:val="left"/>
      <w:pPr>
        <w:ind w:left="2269" w:hanging="709"/>
      </w:pPr>
      <w:rPr>
        <w:rFonts w:hint="default"/>
        <w:b w:val="0"/>
        <w:bCs w:val="0"/>
        <w:i w:val="0"/>
        <w:caps w:val="0"/>
        <w:smallCaps w:val="0"/>
        <w:strike w:val="0"/>
        <w:dstrike w:val="0"/>
        <w:vanish w:val="0"/>
        <w:color w:val="000000"/>
        <w:spacing w:val="0"/>
        <w:w w:val="100"/>
        <w:kern w:val="0"/>
        <w:position w:val="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OL-Heading6"/>
      <w:lvlText w:val="(%6)"/>
      <w:lvlJc w:val="left"/>
      <w:pPr>
        <w:ind w:left="1418" w:hanging="709"/>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pStyle w:val="POL-Heading7"/>
      <w:lvlText w:val="(%7)"/>
      <w:lvlJc w:val="left"/>
      <w:pPr>
        <w:ind w:left="2835"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POL-Heading8"/>
      <w:lvlText w:val="(%8)"/>
      <w:lvlJc w:val="left"/>
      <w:pPr>
        <w:ind w:left="3544" w:hanging="709"/>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POL-Heading9"/>
      <w:lvlText w:val=""/>
      <w:lvlJc w:val="left"/>
      <w:pPr>
        <w:ind w:left="4253" w:hanging="709"/>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032BFF"/>
    <w:multiLevelType w:val="hybridMultilevel"/>
    <w:tmpl w:val="728AB018"/>
    <w:lvl w:ilvl="0" w:tplc="0415000F">
      <w:start w:val="1"/>
      <w:numFmt w:val="decimal"/>
      <w:lvlText w:val="%1."/>
      <w:lvlJc w:val="left"/>
      <w:pPr>
        <w:tabs>
          <w:tab w:val="num" w:pos="900"/>
        </w:tabs>
        <w:ind w:left="900" w:hanging="360"/>
      </w:pPr>
      <w:rPr>
        <w:i w:val="0"/>
      </w:rPr>
    </w:lvl>
    <w:lvl w:ilvl="1" w:tplc="57248B6C">
      <w:start w:val="1"/>
      <w:numFmt w:val="decimal"/>
      <w:lvlText w:val="%2."/>
      <w:lvlJc w:val="left"/>
      <w:pPr>
        <w:tabs>
          <w:tab w:val="num" w:pos="1635"/>
        </w:tabs>
        <w:ind w:left="1635" w:hanging="375"/>
      </w:pPr>
      <w:rPr>
        <w:rFonts w:cs="Times New Roman" w:hint="default"/>
        <w:i w:val="0"/>
      </w:rPr>
    </w:lvl>
    <w:lvl w:ilvl="2" w:tplc="D3E695FC">
      <w:start w:val="1"/>
      <w:numFmt w:val="lowerLetter"/>
      <w:lvlText w:val="(%3)"/>
      <w:lvlJc w:val="right"/>
      <w:pPr>
        <w:tabs>
          <w:tab w:val="num" w:pos="2340"/>
        </w:tabs>
        <w:ind w:left="2340" w:hanging="180"/>
      </w:pPr>
      <w:rPr>
        <w:rFonts w:ascii="Tahoma" w:eastAsia="Times New Roman" w:hAnsi="Tahoma" w:cs="Tahoma"/>
        <w:i w:val="0"/>
      </w:rPr>
    </w:lvl>
    <w:lvl w:ilvl="3" w:tplc="0415000F">
      <w:start w:val="1"/>
      <w:numFmt w:val="decimal"/>
      <w:lvlText w:val="%4."/>
      <w:lvlJc w:val="left"/>
      <w:pPr>
        <w:tabs>
          <w:tab w:val="num" w:pos="3060"/>
        </w:tabs>
        <w:ind w:left="3060" w:hanging="360"/>
      </w:pPr>
      <w:rPr>
        <w:rFonts w:cs="Times New Roman"/>
      </w:rPr>
    </w:lvl>
    <w:lvl w:ilvl="4" w:tplc="B9F6CA5A">
      <w:start w:val="1"/>
      <w:numFmt w:val="lowerLetter"/>
      <w:lvlText w:val="%5)"/>
      <w:lvlJc w:val="left"/>
      <w:pPr>
        <w:ind w:left="4290" w:hanging="870"/>
      </w:pPr>
      <w:rPr>
        <w:rFonts w:cs="Times New Roman" w:hint="default"/>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288E7DF7"/>
    <w:multiLevelType w:val="hybridMultilevel"/>
    <w:tmpl w:val="80D4E1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8D23750"/>
    <w:multiLevelType w:val="hybridMultilevel"/>
    <w:tmpl w:val="2E1E9D6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D3D2C47"/>
    <w:multiLevelType w:val="hybridMultilevel"/>
    <w:tmpl w:val="4CC6CF1C"/>
    <w:lvl w:ilvl="0" w:tplc="AC1E8B2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CC2294"/>
    <w:multiLevelType w:val="hybridMultilevel"/>
    <w:tmpl w:val="88B86B8C"/>
    <w:lvl w:ilvl="0" w:tplc="A7B0BCE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6A4BD7"/>
    <w:multiLevelType w:val="hybridMultilevel"/>
    <w:tmpl w:val="63AE8BC8"/>
    <w:lvl w:ilvl="0" w:tplc="F8BE3B8A">
      <w:start w:val="1"/>
      <w:numFmt w:val="decimal"/>
      <w:lvlText w:val="%1."/>
      <w:lvlJc w:val="left"/>
      <w:pPr>
        <w:tabs>
          <w:tab w:val="num" w:pos="705"/>
        </w:tabs>
        <w:ind w:left="705" w:hanging="705"/>
      </w:pPr>
      <w:rPr>
        <w:rFonts w:cs="Times New Roman" w:hint="default"/>
      </w:rPr>
    </w:lvl>
    <w:lvl w:ilvl="1" w:tplc="2E06E7BE">
      <w:start w:val="1"/>
      <w:numFmt w:val="lowerLetter"/>
      <w:lvlText w:val="%2)"/>
      <w:lvlJc w:val="left"/>
      <w:pPr>
        <w:ind w:left="1425" w:hanging="705"/>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EB212D7"/>
    <w:multiLevelType w:val="multilevel"/>
    <w:tmpl w:val="D4C29FD4"/>
    <w:lvl w:ilvl="0">
      <w:start w:val="1"/>
      <w:numFmt w:val="upperRoman"/>
      <w:pStyle w:val="GTHeading1"/>
      <w:lvlText w:val="%1."/>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THeading2"/>
      <w:suff w:val="nothing"/>
      <w:lvlText w:val="§%2."/>
      <w:lvlJc w:val="left"/>
      <w:pPr>
        <w:tabs>
          <w:tab w:val="num" w:pos="0"/>
        </w:tabs>
        <w:ind w:left="700" w:hanging="70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THeading3"/>
      <w:lvlText w:val="%3."/>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GTHeading4"/>
      <w:isLgl/>
      <w:lvlText w:val="%3.%4."/>
      <w:lvlJc w:val="left"/>
      <w:pPr>
        <w:tabs>
          <w:tab w:val="num" w:pos="0"/>
        </w:tabs>
        <w:ind w:left="7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GTHeading5"/>
      <w:lvlText w:val="(%5)"/>
      <w:lvlJc w:val="left"/>
      <w:pPr>
        <w:tabs>
          <w:tab w:val="num" w:pos="0"/>
        </w:tabs>
        <w:ind w:left="140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GTHeading6"/>
      <w:lvlText w:val="(%6)"/>
      <w:lvlJc w:val="left"/>
      <w:pPr>
        <w:tabs>
          <w:tab w:val="num" w:pos="0"/>
        </w:tabs>
        <w:ind w:left="212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GTHeading7"/>
      <w:lvlText w:val="(%7)"/>
      <w:lvlJc w:val="left"/>
      <w:pPr>
        <w:tabs>
          <w:tab w:val="num" w:pos="0"/>
        </w:tabs>
        <w:ind w:left="282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GTHeading8"/>
      <w:lvlText w:val="(%8)"/>
      <w:lvlJc w:val="left"/>
      <w:pPr>
        <w:tabs>
          <w:tab w:val="num" w:pos="0"/>
        </w:tabs>
        <w:ind w:left="3540" w:hanging="70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GTHeading9"/>
      <w:lvlText w:val=""/>
      <w:lvlJc w:val="left"/>
      <w:pPr>
        <w:tabs>
          <w:tab w:val="num" w:pos="0"/>
        </w:tabs>
        <w:ind w:left="4380" w:hanging="700"/>
      </w:pPr>
      <w:rPr>
        <w:rFonts w:ascii="Symbol" w:hAnsi="Symbo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BE7C32"/>
    <w:multiLevelType w:val="hybridMultilevel"/>
    <w:tmpl w:val="728AB018"/>
    <w:lvl w:ilvl="0" w:tplc="FFFFFFFF">
      <w:start w:val="1"/>
      <w:numFmt w:val="decimal"/>
      <w:lvlText w:val="%1."/>
      <w:lvlJc w:val="left"/>
      <w:pPr>
        <w:tabs>
          <w:tab w:val="num" w:pos="360"/>
        </w:tabs>
        <w:ind w:left="360" w:hanging="360"/>
      </w:pPr>
      <w:rPr>
        <w:i w:val="0"/>
      </w:rPr>
    </w:lvl>
    <w:lvl w:ilvl="1" w:tplc="FFFFFFFF">
      <w:start w:val="1"/>
      <w:numFmt w:val="decimal"/>
      <w:lvlText w:val="%2."/>
      <w:lvlJc w:val="left"/>
      <w:pPr>
        <w:tabs>
          <w:tab w:val="num" w:pos="1095"/>
        </w:tabs>
        <w:ind w:left="1095" w:hanging="375"/>
      </w:pPr>
      <w:rPr>
        <w:rFonts w:cs="Times New Roman" w:hint="default"/>
        <w:i w:val="0"/>
      </w:rPr>
    </w:lvl>
    <w:lvl w:ilvl="2" w:tplc="FFFFFFFF">
      <w:start w:val="1"/>
      <w:numFmt w:val="lowerLetter"/>
      <w:lvlText w:val="(%3)"/>
      <w:lvlJc w:val="right"/>
      <w:pPr>
        <w:tabs>
          <w:tab w:val="num" w:pos="1800"/>
        </w:tabs>
        <w:ind w:left="1800" w:hanging="180"/>
      </w:pPr>
      <w:rPr>
        <w:rFonts w:ascii="Tahoma" w:eastAsia="Times New Roman" w:hAnsi="Tahoma" w:cs="Tahoma"/>
        <w:i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ind w:left="3750" w:hanging="870"/>
      </w:pPr>
      <w:rPr>
        <w:rFonts w:cs="Times New Roman" w:hint="default"/>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35F252BC"/>
    <w:multiLevelType w:val="hybridMultilevel"/>
    <w:tmpl w:val="32425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2624B"/>
    <w:multiLevelType w:val="hybridMultilevel"/>
    <w:tmpl w:val="23387214"/>
    <w:lvl w:ilvl="0" w:tplc="426A6C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0814FF"/>
    <w:multiLevelType w:val="hybridMultilevel"/>
    <w:tmpl w:val="47B2D09E"/>
    <w:lvl w:ilvl="0" w:tplc="461E7C70">
      <w:start w:val="1"/>
      <w:numFmt w:val="bullet"/>
      <w:lvlText w:val=""/>
      <w:lvlJc w:val="left"/>
      <w:pPr>
        <w:ind w:left="114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522387"/>
    <w:multiLevelType w:val="hybridMultilevel"/>
    <w:tmpl w:val="608EB9AC"/>
    <w:lvl w:ilvl="0" w:tplc="1ED4EBFA">
      <w:start w:val="1"/>
      <w:numFmt w:val="decimal"/>
      <w:lvlText w:val="%1."/>
      <w:lvlJc w:val="left"/>
      <w:pPr>
        <w:tabs>
          <w:tab w:val="num" w:pos="390"/>
        </w:tabs>
        <w:ind w:left="390" w:hanging="39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CE82A38"/>
    <w:multiLevelType w:val="hybridMultilevel"/>
    <w:tmpl w:val="C73E3AF2"/>
    <w:lvl w:ilvl="0" w:tplc="20408164">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24C065C"/>
    <w:multiLevelType w:val="hybridMultilevel"/>
    <w:tmpl w:val="23FCDF08"/>
    <w:lvl w:ilvl="0" w:tplc="E2268F8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5295CAE"/>
    <w:multiLevelType w:val="hybridMultilevel"/>
    <w:tmpl w:val="BFDCEF52"/>
    <w:lvl w:ilvl="0" w:tplc="FFFFFFFF">
      <w:start w:val="1"/>
      <w:numFmt w:val="decimal"/>
      <w:lvlText w:val="%1."/>
      <w:lvlJc w:val="left"/>
      <w:pPr>
        <w:tabs>
          <w:tab w:val="num" w:pos="360"/>
        </w:tabs>
        <w:ind w:left="360" w:hanging="360"/>
      </w:pPr>
      <w:rPr>
        <w:rFonts w:cs="Times New Roman" w:hint="default"/>
      </w:rPr>
    </w:lvl>
    <w:lvl w:ilvl="1" w:tplc="C9F65F1C">
      <w:start w:val="1"/>
      <w:numFmt w:val="lowerLetter"/>
      <w:lvlText w:val="%2."/>
      <w:lvlJc w:val="left"/>
      <w:pPr>
        <w:ind w:left="1080" w:hanging="360"/>
      </w:pPr>
      <w:rPr>
        <w:rFont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2" w15:restartNumberingAfterBreak="0">
    <w:nsid w:val="55F26E27"/>
    <w:multiLevelType w:val="hybridMultilevel"/>
    <w:tmpl w:val="9B76A5B0"/>
    <w:lvl w:ilvl="0" w:tplc="BA2A733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905985"/>
    <w:multiLevelType w:val="hybridMultilevel"/>
    <w:tmpl w:val="3182C7AC"/>
    <w:lvl w:ilvl="0" w:tplc="461E7C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B0E6494"/>
    <w:multiLevelType w:val="hybridMultilevel"/>
    <w:tmpl w:val="8B467FBA"/>
    <w:lvl w:ilvl="0" w:tplc="71400CA0">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7352A8C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1D1232"/>
    <w:multiLevelType w:val="multilevel"/>
    <w:tmpl w:val="B804F6B6"/>
    <w:lvl w:ilvl="0">
      <w:start w:val="1"/>
      <w:numFmt w:val="decimal"/>
      <w:pStyle w:val="TPPoziom1"/>
      <w:lvlText w:val="§%1."/>
      <w:lvlJc w:val="left"/>
      <w:pPr>
        <w:tabs>
          <w:tab w:val="num" w:pos="567"/>
        </w:tabs>
        <w:ind w:left="567" w:hanging="567"/>
      </w:pPr>
      <w:rPr>
        <w:rFonts w:asciiTheme="majorHAnsi" w:hAnsiTheme="majorHAnsi" w:cs="Times New Roman" w:hint="default"/>
        <w:b/>
        <w:bCs/>
        <w:i w:val="0"/>
        <w:iCs w:val="0"/>
        <w:sz w:val="24"/>
        <w:szCs w:val="22"/>
      </w:rPr>
    </w:lvl>
    <w:lvl w:ilvl="1">
      <w:start w:val="1"/>
      <w:numFmt w:val="decimal"/>
      <w:pStyle w:val="TPPoziom2"/>
      <w:lvlText w:val="%1.%2"/>
      <w:lvlJc w:val="left"/>
      <w:pPr>
        <w:tabs>
          <w:tab w:val="num" w:pos="1247"/>
        </w:tabs>
        <w:ind w:left="567" w:hanging="567"/>
      </w:pPr>
      <w:rPr>
        <w:rFonts w:ascii="Cambria" w:hAnsi="Cambria"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TPPoziom3"/>
      <w:lvlText w:val="(%3)"/>
      <w:lvlJc w:val="left"/>
      <w:pPr>
        <w:tabs>
          <w:tab w:val="num" w:pos="4905"/>
        </w:tabs>
        <w:ind w:left="1134" w:hanging="567"/>
      </w:pPr>
      <w:rPr>
        <w:rFonts w:ascii="Times New Roman" w:hAnsi="Times New Roman" w:cs="Times New Roman" w:hint="default"/>
        <w:b w:val="0"/>
        <w:bCs/>
        <w:i w:val="0"/>
        <w:iCs w:val="0"/>
        <w:sz w:val="24"/>
        <w:szCs w:val="24"/>
      </w:rPr>
    </w:lvl>
    <w:lvl w:ilvl="3">
      <w:start w:val="1"/>
      <w:numFmt w:val="decimal"/>
      <w:pStyle w:val="TPPoziom4"/>
      <w:lvlText w:val="(%4)"/>
      <w:lvlJc w:val="left"/>
      <w:pPr>
        <w:tabs>
          <w:tab w:val="num" w:pos="2722"/>
        </w:tabs>
        <w:ind w:left="2722" w:hanging="681"/>
      </w:pPr>
      <w:rPr>
        <w:rFonts w:ascii="Calibri" w:hAnsi="Calibri" w:hint="default"/>
        <w:sz w:val="22"/>
        <w:szCs w:val="22"/>
      </w:rPr>
    </w:lvl>
    <w:lvl w:ilvl="4">
      <w:start w:val="1"/>
      <w:numFmt w:val="lowerLetter"/>
      <w:pStyle w:val="TPPoziom5"/>
      <w:lvlText w:val="(%5)"/>
      <w:lvlJc w:val="left"/>
      <w:pPr>
        <w:tabs>
          <w:tab w:val="num" w:pos="3289"/>
        </w:tabs>
        <w:ind w:left="3289" w:hanging="567"/>
      </w:pPr>
      <w:rPr>
        <w:rFonts w:hint="default"/>
      </w:rPr>
    </w:lvl>
    <w:lvl w:ilvl="5">
      <w:start w:val="1"/>
      <w:numFmt w:val="upperRoman"/>
      <w:pStyle w:val="TP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6" w15:restartNumberingAfterBreak="0">
    <w:nsid w:val="6D576A04"/>
    <w:multiLevelType w:val="hybridMultilevel"/>
    <w:tmpl w:val="D054BAA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E335AD2"/>
    <w:multiLevelType w:val="hybridMultilevel"/>
    <w:tmpl w:val="728AB018"/>
    <w:lvl w:ilvl="0" w:tplc="FFFFFFFF">
      <w:start w:val="1"/>
      <w:numFmt w:val="decimal"/>
      <w:lvlText w:val="%1."/>
      <w:lvlJc w:val="left"/>
      <w:pPr>
        <w:tabs>
          <w:tab w:val="num" w:pos="360"/>
        </w:tabs>
        <w:ind w:left="360" w:hanging="360"/>
      </w:pPr>
      <w:rPr>
        <w:i w:val="0"/>
      </w:rPr>
    </w:lvl>
    <w:lvl w:ilvl="1" w:tplc="FFFFFFFF">
      <w:start w:val="1"/>
      <w:numFmt w:val="decimal"/>
      <w:lvlText w:val="%2."/>
      <w:lvlJc w:val="left"/>
      <w:pPr>
        <w:tabs>
          <w:tab w:val="num" w:pos="1095"/>
        </w:tabs>
        <w:ind w:left="1095" w:hanging="375"/>
      </w:pPr>
      <w:rPr>
        <w:rFonts w:cs="Times New Roman" w:hint="default"/>
        <w:i w:val="0"/>
      </w:rPr>
    </w:lvl>
    <w:lvl w:ilvl="2" w:tplc="FFFFFFFF">
      <w:start w:val="1"/>
      <w:numFmt w:val="lowerLetter"/>
      <w:lvlText w:val="(%3)"/>
      <w:lvlJc w:val="right"/>
      <w:pPr>
        <w:tabs>
          <w:tab w:val="num" w:pos="1800"/>
        </w:tabs>
        <w:ind w:left="1800" w:hanging="180"/>
      </w:pPr>
      <w:rPr>
        <w:rFonts w:ascii="Tahoma" w:eastAsia="Times New Roman" w:hAnsi="Tahoma" w:cs="Tahoma"/>
        <w:i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ind w:left="3750" w:hanging="870"/>
      </w:pPr>
      <w:rPr>
        <w:rFonts w:cs="Times New Roman" w:hint="default"/>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8" w15:restartNumberingAfterBreak="0">
    <w:nsid w:val="712617D4"/>
    <w:multiLevelType w:val="hybridMultilevel"/>
    <w:tmpl w:val="E6028378"/>
    <w:lvl w:ilvl="0" w:tplc="0046F550">
      <w:start w:val="1"/>
      <w:numFmt w:val="decimal"/>
      <w:lvlText w:val="%1."/>
      <w:lvlJc w:val="left"/>
      <w:pPr>
        <w:tabs>
          <w:tab w:val="num" w:pos="720"/>
        </w:tabs>
        <w:ind w:left="720" w:hanging="360"/>
      </w:pPr>
      <w:rPr>
        <w:rFonts w:ascii="Calibri" w:eastAsia="Times New Roman" w:hAnsi="Calibri" w:cs="Tahoma"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2EB7BE2"/>
    <w:multiLevelType w:val="hybridMultilevel"/>
    <w:tmpl w:val="CAA4A478"/>
    <w:lvl w:ilvl="0" w:tplc="56380B66">
      <w:start w:val="1"/>
      <w:numFmt w:val="decimal"/>
      <w:lvlText w:val="%1."/>
      <w:lvlJc w:val="left"/>
      <w:pPr>
        <w:tabs>
          <w:tab w:val="num" w:pos="825"/>
        </w:tabs>
        <w:ind w:left="825" w:hanging="465"/>
      </w:pPr>
      <w:rPr>
        <w:rFonts w:cs="Times New Roman" w:hint="default"/>
      </w:rPr>
    </w:lvl>
    <w:lvl w:ilvl="1" w:tplc="07BAEE70">
      <w:start w:val="1"/>
      <w:numFmt w:val="decimal"/>
      <w:lvlText w:val="%2)"/>
      <w:lvlJc w:val="left"/>
      <w:pPr>
        <w:tabs>
          <w:tab w:val="num" w:pos="720"/>
        </w:tabs>
        <w:ind w:left="72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F45642"/>
    <w:multiLevelType w:val="hybridMultilevel"/>
    <w:tmpl w:val="E7927462"/>
    <w:lvl w:ilvl="0" w:tplc="2CA87E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82742F5"/>
    <w:multiLevelType w:val="hybridMultilevel"/>
    <w:tmpl w:val="C8307642"/>
    <w:lvl w:ilvl="0" w:tplc="1ED4EBFA">
      <w:start w:val="1"/>
      <w:numFmt w:val="decimal"/>
      <w:lvlText w:val="%1."/>
      <w:lvlJc w:val="left"/>
      <w:pPr>
        <w:tabs>
          <w:tab w:val="num" w:pos="750"/>
        </w:tabs>
        <w:ind w:left="750" w:hanging="390"/>
      </w:pPr>
      <w:rPr>
        <w:rFonts w:cs="Times New Roman" w:hint="default"/>
      </w:rPr>
    </w:lvl>
    <w:lvl w:ilvl="1" w:tplc="4156D920">
      <w:start w:val="1"/>
      <w:numFmt w:val="decimal"/>
      <w:lvlText w:val="%2)"/>
      <w:lvlJc w:val="left"/>
      <w:pPr>
        <w:tabs>
          <w:tab w:val="num" w:pos="1440"/>
        </w:tabs>
        <w:ind w:left="1440" w:hanging="360"/>
      </w:pPr>
      <w:rPr>
        <w:rFonts w:ascii="Calibri" w:eastAsia="Times New Roman" w:hAnsi="Calibri" w:cs="Tahoma"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856241"/>
    <w:multiLevelType w:val="hybridMultilevel"/>
    <w:tmpl w:val="789EAA56"/>
    <w:styleLink w:val="Zaimportowanystyl331"/>
    <w:lvl w:ilvl="0" w:tplc="04150011">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1757242054">
    <w:abstractNumId w:val="32"/>
  </w:num>
  <w:num w:numId="2" w16cid:durableId="1844663309">
    <w:abstractNumId w:val="17"/>
  </w:num>
  <w:num w:numId="3" w16cid:durableId="1340691378">
    <w:abstractNumId w:val="23"/>
  </w:num>
  <w:num w:numId="4" w16cid:durableId="1781489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036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916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54389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104817">
    <w:abstractNumId w:val="10"/>
  </w:num>
  <w:num w:numId="9" w16cid:durableId="785538904">
    <w:abstractNumId w:val="15"/>
  </w:num>
  <w:num w:numId="10" w16cid:durableId="2061437552">
    <w:abstractNumId w:val="25"/>
  </w:num>
  <w:num w:numId="11" w16cid:durableId="1913814372">
    <w:abstractNumId w:val="0"/>
  </w:num>
  <w:num w:numId="12" w16cid:durableId="1652949716">
    <w:abstractNumId w:val="3"/>
  </w:num>
  <w:num w:numId="13" w16cid:durableId="423110153">
    <w:abstractNumId w:val="6"/>
  </w:num>
  <w:num w:numId="14" w16cid:durableId="22841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6484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189608">
    <w:abstractNumId w:val="20"/>
  </w:num>
  <w:num w:numId="17" w16cid:durableId="625041721">
    <w:abstractNumId w:val="22"/>
  </w:num>
  <w:num w:numId="18" w16cid:durableId="984047038">
    <w:abstractNumId w:val="30"/>
  </w:num>
  <w:num w:numId="19" w16cid:durableId="901867128">
    <w:abstractNumId w:val="7"/>
  </w:num>
  <w:num w:numId="20" w16cid:durableId="1292054704">
    <w:abstractNumId w:val="24"/>
  </w:num>
  <w:num w:numId="21" w16cid:durableId="1772116711">
    <w:abstractNumId w:val="28"/>
  </w:num>
  <w:num w:numId="22" w16cid:durableId="1256205926">
    <w:abstractNumId w:val="31"/>
  </w:num>
  <w:num w:numId="23" w16cid:durableId="2022853140">
    <w:abstractNumId w:val="4"/>
  </w:num>
  <w:num w:numId="24" w16cid:durableId="615450088">
    <w:abstractNumId w:val="29"/>
  </w:num>
  <w:num w:numId="25" w16cid:durableId="867455126">
    <w:abstractNumId w:val="18"/>
  </w:num>
  <w:num w:numId="26" w16cid:durableId="919170000">
    <w:abstractNumId w:val="5"/>
  </w:num>
  <w:num w:numId="27" w16cid:durableId="1853253682">
    <w:abstractNumId w:val="12"/>
  </w:num>
  <w:num w:numId="28" w16cid:durableId="1682010245">
    <w:abstractNumId w:val="11"/>
  </w:num>
  <w:num w:numId="29" w16cid:durableId="100296578">
    <w:abstractNumId w:val="16"/>
  </w:num>
  <w:num w:numId="30" w16cid:durableId="1646274837">
    <w:abstractNumId w:val="27"/>
  </w:num>
  <w:num w:numId="31" w16cid:durableId="1230844982">
    <w:abstractNumId w:val="21"/>
  </w:num>
  <w:num w:numId="32" w16cid:durableId="1460998235">
    <w:abstractNumId w:val="14"/>
  </w:num>
  <w:num w:numId="33" w16cid:durableId="1386756842">
    <w:abstractNumId w:val="26"/>
  </w:num>
  <w:num w:numId="34" w16cid:durableId="1054160113">
    <w:abstractNumId w:val="13"/>
  </w:num>
  <w:num w:numId="35" w16cid:durableId="526257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D0"/>
    <w:rsid w:val="00082AD3"/>
    <w:rsid w:val="0008460D"/>
    <w:rsid w:val="000852EE"/>
    <w:rsid w:val="000A1C26"/>
    <w:rsid w:val="000B5A0F"/>
    <w:rsid w:val="000F5B3F"/>
    <w:rsid w:val="001216CC"/>
    <w:rsid w:val="001439E6"/>
    <w:rsid w:val="001B0009"/>
    <w:rsid w:val="001E2576"/>
    <w:rsid w:val="001E6C13"/>
    <w:rsid w:val="001F50A3"/>
    <w:rsid w:val="00222707"/>
    <w:rsid w:val="00231FFC"/>
    <w:rsid w:val="0025666C"/>
    <w:rsid w:val="002E0645"/>
    <w:rsid w:val="00303741"/>
    <w:rsid w:val="003542B7"/>
    <w:rsid w:val="003613C9"/>
    <w:rsid w:val="003B2AAD"/>
    <w:rsid w:val="003E42AD"/>
    <w:rsid w:val="0042259D"/>
    <w:rsid w:val="00430E5F"/>
    <w:rsid w:val="004361C4"/>
    <w:rsid w:val="0044561D"/>
    <w:rsid w:val="004A2017"/>
    <w:rsid w:val="004C29FF"/>
    <w:rsid w:val="004E1526"/>
    <w:rsid w:val="004E79F3"/>
    <w:rsid w:val="00543604"/>
    <w:rsid w:val="005563A5"/>
    <w:rsid w:val="005607D0"/>
    <w:rsid w:val="005864BD"/>
    <w:rsid w:val="005A2BB5"/>
    <w:rsid w:val="005A5B62"/>
    <w:rsid w:val="005C1B1A"/>
    <w:rsid w:val="00600D3A"/>
    <w:rsid w:val="006372BB"/>
    <w:rsid w:val="00640F8B"/>
    <w:rsid w:val="00657F99"/>
    <w:rsid w:val="00660AB3"/>
    <w:rsid w:val="00694CFB"/>
    <w:rsid w:val="006D5D81"/>
    <w:rsid w:val="006E0A51"/>
    <w:rsid w:val="00701E95"/>
    <w:rsid w:val="00731834"/>
    <w:rsid w:val="00771E8E"/>
    <w:rsid w:val="007F191A"/>
    <w:rsid w:val="00835C1E"/>
    <w:rsid w:val="008366C3"/>
    <w:rsid w:val="00904A92"/>
    <w:rsid w:val="00916BDD"/>
    <w:rsid w:val="009746ED"/>
    <w:rsid w:val="00986951"/>
    <w:rsid w:val="009920EA"/>
    <w:rsid w:val="009948A0"/>
    <w:rsid w:val="009A6568"/>
    <w:rsid w:val="009D64FC"/>
    <w:rsid w:val="00A136E2"/>
    <w:rsid w:val="00A15932"/>
    <w:rsid w:val="00A833A9"/>
    <w:rsid w:val="00A93267"/>
    <w:rsid w:val="00AF366E"/>
    <w:rsid w:val="00B1098C"/>
    <w:rsid w:val="00B118BA"/>
    <w:rsid w:val="00B20D3E"/>
    <w:rsid w:val="00B357FD"/>
    <w:rsid w:val="00BA66B5"/>
    <w:rsid w:val="00BD53A1"/>
    <w:rsid w:val="00BF294D"/>
    <w:rsid w:val="00BF7A3E"/>
    <w:rsid w:val="00C21CA0"/>
    <w:rsid w:val="00C34F7E"/>
    <w:rsid w:val="00C84C92"/>
    <w:rsid w:val="00CB3CB3"/>
    <w:rsid w:val="00CD6758"/>
    <w:rsid w:val="00D009CB"/>
    <w:rsid w:val="00D4184E"/>
    <w:rsid w:val="00D47851"/>
    <w:rsid w:val="00D862B8"/>
    <w:rsid w:val="00E00F79"/>
    <w:rsid w:val="00E0375D"/>
    <w:rsid w:val="00E4508E"/>
    <w:rsid w:val="00EB3C99"/>
    <w:rsid w:val="00EC227E"/>
    <w:rsid w:val="00EC7E7F"/>
    <w:rsid w:val="00EE128D"/>
    <w:rsid w:val="00EE54D9"/>
    <w:rsid w:val="00EF6440"/>
    <w:rsid w:val="00F07332"/>
    <w:rsid w:val="00F13E2E"/>
    <w:rsid w:val="00F17ED6"/>
    <w:rsid w:val="00F320D3"/>
    <w:rsid w:val="00F53BB8"/>
    <w:rsid w:val="00F701CE"/>
    <w:rsid w:val="00F708F8"/>
    <w:rsid w:val="00FA4786"/>
    <w:rsid w:val="00FF05A1"/>
    <w:rsid w:val="00FF2240"/>
    <w:rsid w:val="00FF4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1E41"/>
  <w15:chartTrackingRefBased/>
  <w15:docId w15:val="{BB7D0FC3-CFD2-4D74-894D-F1AD675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Recipient"/>
    <w:qFormat/>
    <w:rsid w:val="00CD6758"/>
    <w:pPr>
      <w:spacing w:before="1440" w:after="0" w:line="240" w:lineRule="auto"/>
      <w:contextualSpacing/>
    </w:pPr>
    <w:rPr>
      <w:rFonts w:ascii="Segoe UI" w:hAnsi="Segoe UI"/>
      <w:sz w:val="20"/>
    </w:rPr>
  </w:style>
  <w:style w:type="paragraph" w:styleId="Nagwek1">
    <w:name w:val="heading 1"/>
    <w:aliases w:val="Signature"/>
    <w:basedOn w:val="Normalny"/>
    <w:next w:val="Normalny"/>
    <w:link w:val="Nagwek1Znak"/>
    <w:uiPriority w:val="9"/>
    <w:qFormat/>
    <w:rsid w:val="00CD6758"/>
    <w:pPr>
      <w:keepNext/>
      <w:keepLines/>
      <w:outlineLvl w:val="0"/>
    </w:pPr>
    <w:rPr>
      <w:rFonts w:eastAsiaTheme="majorEastAsia" w:cstheme="majorBidi"/>
      <w:szCs w:val="32"/>
    </w:rPr>
  </w:style>
  <w:style w:type="paragraph" w:styleId="Nagwek2">
    <w:name w:val="heading 2"/>
    <w:aliases w:val="Date"/>
    <w:basedOn w:val="Normalny"/>
    <w:next w:val="Normalny"/>
    <w:link w:val="Nagwek2Znak"/>
    <w:uiPriority w:val="9"/>
    <w:unhideWhenUsed/>
    <w:qFormat/>
    <w:rsid w:val="00F53BB8"/>
    <w:pPr>
      <w:keepNext/>
      <w:keepLines/>
      <w:spacing w:before="0"/>
      <w:jc w:val="right"/>
      <w:outlineLvl w:val="1"/>
    </w:pPr>
    <w:rPr>
      <w:rFonts w:eastAsiaTheme="majorEastAsia" w:cstheme="majorBidi"/>
      <w:sz w:val="1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A1C26"/>
    <w:pPr>
      <w:tabs>
        <w:tab w:val="center" w:pos="4536"/>
        <w:tab w:val="right" w:pos="9072"/>
      </w:tabs>
    </w:pPr>
  </w:style>
  <w:style w:type="character" w:customStyle="1" w:styleId="NagwekZnak">
    <w:name w:val="Nagłówek Znak"/>
    <w:basedOn w:val="Domylnaczcionkaakapitu"/>
    <w:link w:val="Nagwek"/>
    <w:rsid w:val="000A1C26"/>
  </w:style>
  <w:style w:type="paragraph" w:styleId="Stopka">
    <w:name w:val="footer"/>
    <w:basedOn w:val="Normalny"/>
    <w:link w:val="StopkaZnak"/>
    <w:uiPriority w:val="99"/>
    <w:unhideWhenUsed/>
    <w:rsid w:val="000A1C26"/>
    <w:pPr>
      <w:tabs>
        <w:tab w:val="center" w:pos="4536"/>
        <w:tab w:val="right" w:pos="9072"/>
      </w:tabs>
    </w:pPr>
  </w:style>
  <w:style w:type="character" w:customStyle="1" w:styleId="StopkaZnak">
    <w:name w:val="Stopka Znak"/>
    <w:basedOn w:val="Domylnaczcionkaakapitu"/>
    <w:link w:val="Stopka"/>
    <w:uiPriority w:val="99"/>
    <w:rsid w:val="000A1C26"/>
  </w:style>
  <w:style w:type="paragraph" w:styleId="Tekstdymka">
    <w:name w:val="Balloon Text"/>
    <w:basedOn w:val="Normalny"/>
    <w:link w:val="TekstdymkaZnak"/>
    <w:uiPriority w:val="99"/>
    <w:semiHidden/>
    <w:unhideWhenUsed/>
    <w:rsid w:val="000A1C26"/>
    <w:rPr>
      <w:rFonts w:cs="Segoe UI"/>
      <w:sz w:val="18"/>
      <w:szCs w:val="18"/>
    </w:rPr>
  </w:style>
  <w:style w:type="character" w:customStyle="1" w:styleId="TekstdymkaZnak">
    <w:name w:val="Tekst dymka Znak"/>
    <w:basedOn w:val="Domylnaczcionkaakapitu"/>
    <w:link w:val="Tekstdymka"/>
    <w:uiPriority w:val="99"/>
    <w:semiHidden/>
    <w:rsid w:val="000A1C26"/>
    <w:rPr>
      <w:rFonts w:ascii="Segoe UI" w:hAnsi="Segoe UI" w:cs="Segoe UI"/>
      <w:sz w:val="18"/>
      <w:szCs w:val="18"/>
    </w:rPr>
  </w:style>
  <w:style w:type="paragraph" w:styleId="Bezodstpw">
    <w:name w:val="No Spacing"/>
    <w:aliases w:val="Text"/>
    <w:uiPriority w:val="1"/>
    <w:qFormat/>
    <w:rsid w:val="00CD6758"/>
    <w:pPr>
      <w:spacing w:before="1200" w:after="0" w:line="360" w:lineRule="auto"/>
      <w:contextualSpacing/>
    </w:pPr>
    <w:rPr>
      <w:rFonts w:ascii="Segoe UI" w:hAnsi="Segoe UI"/>
      <w:sz w:val="20"/>
    </w:rPr>
  </w:style>
  <w:style w:type="character" w:customStyle="1" w:styleId="Nagwek1Znak">
    <w:name w:val="Nagłówek 1 Znak"/>
    <w:aliases w:val="Signature Znak"/>
    <w:basedOn w:val="Domylnaczcionkaakapitu"/>
    <w:link w:val="Nagwek1"/>
    <w:uiPriority w:val="9"/>
    <w:rsid w:val="00CD6758"/>
    <w:rPr>
      <w:rFonts w:ascii="Segoe UI" w:eastAsiaTheme="majorEastAsia" w:hAnsi="Segoe UI" w:cstheme="majorBidi"/>
      <w:sz w:val="20"/>
      <w:szCs w:val="32"/>
    </w:rPr>
  </w:style>
  <w:style w:type="paragraph" w:styleId="Tytu">
    <w:name w:val="Title"/>
    <w:aliases w:val="Headline"/>
    <w:basedOn w:val="Normalny"/>
    <w:next w:val="Normalny"/>
    <w:link w:val="TytuZnak"/>
    <w:uiPriority w:val="10"/>
    <w:qFormat/>
    <w:rsid w:val="00F53BB8"/>
    <w:pPr>
      <w:spacing w:before="1200" w:after="960"/>
    </w:pPr>
    <w:rPr>
      <w:rFonts w:eastAsiaTheme="majorEastAsia" w:cstheme="majorBidi"/>
      <w:b/>
      <w:kern w:val="28"/>
      <w:sz w:val="32"/>
      <w:szCs w:val="56"/>
    </w:rPr>
  </w:style>
  <w:style w:type="character" w:customStyle="1" w:styleId="TytuZnak">
    <w:name w:val="Tytuł Znak"/>
    <w:aliases w:val="Headline Znak"/>
    <w:basedOn w:val="Domylnaczcionkaakapitu"/>
    <w:link w:val="Tytu"/>
    <w:uiPriority w:val="10"/>
    <w:rsid w:val="00F53BB8"/>
    <w:rPr>
      <w:rFonts w:ascii="Segoe UI" w:eastAsiaTheme="majorEastAsia" w:hAnsi="Segoe UI" w:cstheme="majorBidi"/>
      <w:b/>
      <w:kern w:val="28"/>
      <w:sz w:val="32"/>
      <w:szCs w:val="56"/>
    </w:rPr>
  </w:style>
  <w:style w:type="character" w:customStyle="1" w:styleId="Nagwek2Znak">
    <w:name w:val="Nagłówek 2 Znak"/>
    <w:aliases w:val="Date Znak"/>
    <w:basedOn w:val="Domylnaczcionkaakapitu"/>
    <w:link w:val="Nagwek2"/>
    <w:uiPriority w:val="9"/>
    <w:rsid w:val="00F53BB8"/>
    <w:rPr>
      <w:rFonts w:ascii="Segoe UI" w:eastAsiaTheme="majorEastAsia" w:hAnsi="Segoe UI" w:cstheme="majorBidi"/>
      <w:sz w:val="18"/>
      <w:szCs w:val="26"/>
    </w:rPr>
  </w:style>
  <w:style w:type="paragraph" w:styleId="Podtytu">
    <w:name w:val="Subtitle"/>
    <w:aliases w:val="Text-2"/>
    <w:basedOn w:val="Normalny"/>
    <w:next w:val="Normalny"/>
    <w:link w:val="PodtytuZnak"/>
    <w:uiPriority w:val="11"/>
    <w:qFormat/>
    <w:rsid w:val="00916BDD"/>
    <w:pPr>
      <w:numPr>
        <w:ilvl w:val="1"/>
      </w:numPr>
      <w:spacing w:before="600" w:line="276" w:lineRule="auto"/>
      <w:jc w:val="both"/>
    </w:pPr>
    <w:rPr>
      <w:rFonts w:eastAsiaTheme="minorEastAsia"/>
    </w:rPr>
  </w:style>
  <w:style w:type="character" w:customStyle="1" w:styleId="PodtytuZnak">
    <w:name w:val="Podtytuł Znak"/>
    <w:aliases w:val="Text-2 Znak"/>
    <w:basedOn w:val="Domylnaczcionkaakapitu"/>
    <w:link w:val="Podtytu"/>
    <w:uiPriority w:val="11"/>
    <w:rsid w:val="00916BDD"/>
    <w:rPr>
      <w:rFonts w:ascii="Segoe UI" w:eastAsiaTheme="minorEastAsia" w:hAnsi="Segoe UI"/>
      <w:sz w:val="20"/>
    </w:rPr>
  </w:style>
  <w:style w:type="character" w:customStyle="1" w:styleId="cf01">
    <w:name w:val="cf01"/>
    <w:basedOn w:val="Domylnaczcionkaakapitu"/>
    <w:rsid w:val="00E4508E"/>
    <w:rPr>
      <w:rFonts w:ascii="Segoe UI" w:hAnsi="Segoe UI" w:cs="Segoe UI" w:hint="default"/>
    </w:rPr>
  </w:style>
  <w:style w:type="character" w:styleId="Hipercze">
    <w:name w:val="Hyperlink"/>
    <w:basedOn w:val="Domylnaczcionkaakapitu"/>
    <w:uiPriority w:val="99"/>
    <w:unhideWhenUsed/>
    <w:rsid w:val="00231FFC"/>
    <w:rPr>
      <w:color w:val="0563C1" w:themeColor="hyperlink"/>
      <w:u w:val="single"/>
    </w:rPr>
  </w:style>
  <w:style w:type="paragraph" w:customStyle="1" w:styleId="RomanLC1">
    <w:name w:val="Roman_LC_1"/>
    <w:basedOn w:val="Normalny"/>
    <w:uiPriority w:val="99"/>
    <w:rsid w:val="00731834"/>
    <w:pPr>
      <w:numPr>
        <w:numId w:val="1"/>
      </w:numPr>
      <w:spacing w:before="0"/>
      <w:contextualSpacing w:val="0"/>
    </w:pPr>
    <w:rPr>
      <w:rFonts w:ascii="Times New Roman" w:eastAsia="Times New Roman" w:hAnsi="Times New Roman" w:cs="Times New Roman"/>
      <w:sz w:val="24"/>
      <w:szCs w:val="20"/>
      <w:lang w:val="en-US"/>
    </w:rPr>
  </w:style>
  <w:style w:type="numbering" w:customStyle="1" w:styleId="Zaimportowanystyl331">
    <w:name w:val="Zaimportowany styl 331"/>
    <w:rsid w:val="00731834"/>
    <w:pPr>
      <w:numPr>
        <w:numId w:val="1"/>
      </w:numPr>
    </w:pPr>
  </w:style>
  <w:style w:type="paragraph" w:styleId="Akapitzlist">
    <w:name w:val="List Paragraph"/>
    <w:basedOn w:val="Normalny"/>
    <w:uiPriority w:val="34"/>
    <w:qFormat/>
    <w:rsid w:val="00EE128D"/>
    <w:pPr>
      <w:spacing w:before="0"/>
      <w:ind w:left="720"/>
    </w:pPr>
    <w:rPr>
      <w:rFonts w:ascii="Arial" w:eastAsia="Times New Roman" w:hAnsi="Arial" w:cs="Times New Roman"/>
      <w:szCs w:val="24"/>
      <w:lang w:eastAsia="en-GB"/>
    </w:rPr>
  </w:style>
  <w:style w:type="paragraph" w:customStyle="1" w:styleId="Default">
    <w:name w:val="Default"/>
    <w:rsid w:val="00EE128D"/>
    <w:pPr>
      <w:autoSpaceDE w:val="0"/>
      <w:autoSpaceDN w:val="0"/>
      <w:adjustRightInd w:val="0"/>
      <w:spacing w:after="0" w:line="240" w:lineRule="auto"/>
    </w:pPr>
    <w:rPr>
      <w:rFonts w:ascii="Verdana" w:hAnsi="Verdana" w:cs="Verdana"/>
      <w:color w:val="000000"/>
      <w:sz w:val="24"/>
      <w:szCs w:val="24"/>
    </w:rPr>
  </w:style>
  <w:style w:type="paragraph" w:customStyle="1" w:styleId="P-POLBasic">
    <w:name w:val="P-POL Basic"/>
    <w:basedOn w:val="Normalny"/>
    <w:uiPriority w:val="44"/>
    <w:semiHidden/>
    <w:qFormat/>
    <w:rsid w:val="00EE128D"/>
    <w:pPr>
      <w:spacing w:before="0" w:after="240" w:line="288" w:lineRule="auto"/>
      <w:contextualSpacing w:val="0"/>
      <w:jc w:val="both"/>
    </w:pPr>
    <w:rPr>
      <w:rFonts w:ascii="Arial" w:hAnsi="Arial"/>
      <w:szCs w:val="20"/>
    </w:rPr>
  </w:style>
  <w:style w:type="paragraph" w:customStyle="1" w:styleId="TPPoziom6">
    <w:name w:val="TP Poziom 6"/>
    <w:uiPriority w:val="99"/>
    <w:rsid w:val="00A15932"/>
    <w:pPr>
      <w:numPr>
        <w:ilvl w:val="5"/>
        <w:numId w:val="10"/>
      </w:numPr>
      <w:spacing w:after="140" w:line="290" w:lineRule="auto"/>
      <w:jc w:val="both"/>
      <w:outlineLvl w:val="5"/>
    </w:pPr>
    <w:rPr>
      <w:rFonts w:ascii="Calibri" w:eastAsia="Times New Roman" w:hAnsi="Calibri" w:cs="Calibri"/>
      <w:kern w:val="20"/>
    </w:rPr>
  </w:style>
  <w:style w:type="paragraph" w:customStyle="1" w:styleId="TPPoziom1">
    <w:name w:val="TP Poziom 1"/>
    <w:next w:val="Normalny"/>
    <w:link w:val="TPPoziom1Znak"/>
    <w:uiPriority w:val="99"/>
    <w:rsid w:val="00A15932"/>
    <w:pPr>
      <w:keepNext/>
      <w:numPr>
        <w:numId w:val="10"/>
      </w:numPr>
      <w:spacing w:before="280" w:after="140" w:line="290" w:lineRule="auto"/>
      <w:jc w:val="both"/>
      <w:outlineLvl w:val="0"/>
    </w:pPr>
    <w:rPr>
      <w:rFonts w:ascii="Calibri" w:eastAsia="Times New Roman" w:hAnsi="Calibri" w:cs="Calibri"/>
      <w:b/>
      <w:bCs/>
      <w:kern w:val="20"/>
      <w:sz w:val="24"/>
      <w:szCs w:val="24"/>
    </w:rPr>
  </w:style>
  <w:style w:type="paragraph" w:customStyle="1" w:styleId="TPPoziom2">
    <w:name w:val="TP Poziom 2"/>
    <w:autoRedefine/>
    <w:uiPriority w:val="99"/>
    <w:rsid w:val="00A15932"/>
    <w:pPr>
      <w:numPr>
        <w:ilvl w:val="1"/>
        <w:numId w:val="10"/>
      </w:numPr>
      <w:spacing w:before="120" w:after="120" w:line="240" w:lineRule="auto"/>
      <w:jc w:val="both"/>
      <w:outlineLvl w:val="1"/>
    </w:pPr>
    <w:rPr>
      <w:rFonts w:ascii="Times New Roman" w:eastAsia="Times New Roman" w:hAnsi="Times New Roman" w:cs="Times New Roman"/>
      <w:kern w:val="20"/>
      <w:sz w:val="24"/>
      <w:lang w:eastAsia="pl-PL"/>
    </w:rPr>
  </w:style>
  <w:style w:type="paragraph" w:customStyle="1" w:styleId="TPPoziom3">
    <w:name w:val="TP Poziom 3"/>
    <w:uiPriority w:val="99"/>
    <w:rsid w:val="00A15932"/>
    <w:pPr>
      <w:numPr>
        <w:ilvl w:val="2"/>
        <w:numId w:val="10"/>
      </w:numPr>
      <w:spacing w:after="140" w:line="290" w:lineRule="auto"/>
      <w:jc w:val="both"/>
      <w:outlineLvl w:val="2"/>
    </w:pPr>
    <w:rPr>
      <w:rFonts w:ascii="Calibri" w:eastAsia="Times New Roman" w:hAnsi="Calibri" w:cs="Calibri"/>
      <w:kern w:val="20"/>
    </w:rPr>
  </w:style>
  <w:style w:type="paragraph" w:customStyle="1" w:styleId="TPPoziom4">
    <w:name w:val="TP Poziom 4"/>
    <w:uiPriority w:val="99"/>
    <w:rsid w:val="00A15932"/>
    <w:pPr>
      <w:numPr>
        <w:ilvl w:val="3"/>
        <w:numId w:val="10"/>
      </w:numPr>
      <w:spacing w:after="140" w:line="290" w:lineRule="auto"/>
      <w:jc w:val="both"/>
      <w:outlineLvl w:val="3"/>
    </w:pPr>
    <w:rPr>
      <w:rFonts w:ascii="Calibri" w:eastAsia="Times New Roman" w:hAnsi="Calibri" w:cs="Calibri"/>
      <w:kern w:val="20"/>
    </w:rPr>
  </w:style>
  <w:style w:type="paragraph" w:customStyle="1" w:styleId="TPPoziom5">
    <w:name w:val="TP Poziom 5"/>
    <w:uiPriority w:val="99"/>
    <w:rsid w:val="00A15932"/>
    <w:pPr>
      <w:numPr>
        <w:ilvl w:val="4"/>
        <w:numId w:val="10"/>
      </w:numPr>
      <w:spacing w:after="140" w:line="290" w:lineRule="auto"/>
      <w:jc w:val="both"/>
      <w:outlineLvl w:val="4"/>
    </w:pPr>
    <w:rPr>
      <w:rFonts w:ascii="Calibri" w:eastAsia="Times New Roman" w:hAnsi="Calibri" w:cs="Calibri"/>
      <w:kern w:val="20"/>
    </w:rPr>
  </w:style>
  <w:style w:type="paragraph" w:customStyle="1" w:styleId="6zgryizdou">
    <w:name w:val="6 z góry i z dołu"/>
    <w:basedOn w:val="Normalny"/>
    <w:link w:val="6zgryizdouZnak"/>
    <w:rsid w:val="00A15932"/>
    <w:pPr>
      <w:spacing w:before="240" w:after="240"/>
      <w:contextualSpacing w:val="0"/>
      <w:jc w:val="both"/>
    </w:pPr>
    <w:rPr>
      <w:rFonts w:ascii="Times New Roman" w:eastAsia="Times New Roman" w:hAnsi="Times New Roman" w:cs="Times New Roman"/>
      <w:kern w:val="20"/>
      <w:sz w:val="24"/>
    </w:rPr>
  </w:style>
  <w:style w:type="character" w:customStyle="1" w:styleId="6zgryizdouZnak">
    <w:name w:val="6 z góry i z dołu Znak"/>
    <w:basedOn w:val="Domylnaczcionkaakapitu"/>
    <w:link w:val="6zgryizdou"/>
    <w:rsid w:val="00A15932"/>
    <w:rPr>
      <w:rFonts w:ascii="Times New Roman" w:eastAsia="Times New Roman" w:hAnsi="Times New Roman" w:cs="Times New Roman"/>
      <w:kern w:val="20"/>
      <w:sz w:val="24"/>
    </w:rPr>
  </w:style>
  <w:style w:type="character" w:customStyle="1" w:styleId="TPPoziom1Znak">
    <w:name w:val="TP Poziom 1 Znak"/>
    <w:basedOn w:val="Domylnaczcionkaakapitu"/>
    <w:link w:val="TPPoziom1"/>
    <w:uiPriority w:val="99"/>
    <w:rsid w:val="00A15932"/>
    <w:rPr>
      <w:rFonts w:ascii="Calibri" w:eastAsia="Times New Roman" w:hAnsi="Calibri" w:cs="Calibri"/>
      <w:b/>
      <w:bCs/>
      <w:kern w:val="20"/>
      <w:sz w:val="24"/>
      <w:szCs w:val="24"/>
    </w:rPr>
  </w:style>
  <w:style w:type="paragraph" w:customStyle="1" w:styleId="Tre">
    <w:name w:val="Treść"/>
    <w:rsid w:val="006E0A5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pl-PL"/>
      <w14:textOutline w14:w="0" w14:cap="flat" w14:cmpd="sng" w14:algn="ctr">
        <w14:noFill/>
        <w14:prstDash w14:val="solid"/>
        <w14:bevel/>
      </w14:textOutline>
    </w:rPr>
  </w:style>
  <w:style w:type="paragraph" w:customStyle="1" w:styleId="POLBodyText">
    <w:name w:val="POL Body Text"/>
    <w:basedOn w:val="Normalny"/>
    <w:link w:val="POLBodyTextChar"/>
    <w:qFormat/>
    <w:rsid w:val="005C1B1A"/>
    <w:pPr>
      <w:spacing w:before="240" w:after="120"/>
      <w:contextualSpacing w:val="0"/>
      <w:jc w:val="both"/>
    </w:pPr>
    <w:rPr>
      <w:rFonts w:ascii="Times New Roman" w:hAnsi="Times New Roman"/>
      <w:b/>
      <w:sz w:val="22"/>
      <w:szCs w:val="24"/>
    </w:rPr>
  </w:style>
  <w:style w:type="character" w:customStyle="1" w:styleId="POLBodyTextChar">
    <w:name w:val="POL Body Text Char"/>
    <w:basedOn w:val="Domylnaczcionkaakapitu"/>
    <w:link w:val="POLBodyText"/>
    <w:rsid w:val="005C1B1A"/>
    <w:rPr>
      <w:rFonts w:ascii="Times New Roman" w:hAnsi="Times New Roman"/>
      <w:b/>
      <w:szCs w:val="24"/>
    </w:rPr>
  </w:style>
  <w:style w:type="character" w:styleId="Odwoaniedokomentarza">
    <w:name w:val="annotation reference"/>
    <w:uiPriority w:val="99"/>
    <w:semiHidden/>
    <w:unhideWhenUsed/>
    <w:rsid w:val="005A5B62"/>
    <w:rPr>
      <w:sz w:val="16"/>
      <w:szCs w:val="16"/>
    </w:rPr>
  </w:style>
  <w:style w:type="paragraph" w:styleId="Tekstkomentarza">
    <w:name w:val="annotation text"/>
    <w:basedOn w:val="Normalny"/>
    <w:link w:val="TekstkomentarzaZnak"/>
    <w:uiPriority w:val="99"/>
    <w:semiHidden/>
    <w:unhideWhenUsed/>
    <w:rsid w:val="005A5B62"/>
    <w:pPr>
      <w:spacing w:before="0" w:after="200" w:line="276" w:lineRule="auto"/>
      <w:contextualSpacing w:val="0"/>
    </w:pPr>
    <w:rPr>
      <w:rFonts w:ascii="Calibri" w:eastAsia="Calibri" w:hAnsi="Calibri" w:cs="Times New Roman"/>
      <w:szCs w:val="20"/>
    </w:rPr>
  </w:style>
  <w:style w:type="character" w:customStyle="1" w:styleId="TekstkomentarzaZnak">
    <w:name w:val="Tekst komentarza Znak"/>
    <w:basedOn w:val="Domylnaczcionkaakapitu"/>
    <w:link w:val="Tekstkomentarza"/>
    <w:uiPriority w:val="99"/>
    <w:semiHidden/>
    <w:rsid w:val="005A5B6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A5B62"/>
    <w:rPr>
      <w:b/>
      <w:bCs/>
    </w:rPr>
  </w:style>
  <w:style w:type="character" w:customStyle="1" w:styleId="TematkomentarzaZnak">
    <w:name w:val="Temat komentarza Znak"/>
    <w:basedOn w:val="TekstkomentarzaZnak"/>
    <w:link w:val="Tematkomentarza"/>
    <w:uiPriority w:val="99"/>
    <w:semiHidden/>
    <w:rsid w:val="005A5B62"/>
    <w:rPr>
      <w:rFonts w:ascii="Calibri" w:eastAsia="Calibri" w:hAnsi="Calibri" w:cs="Times New Roman"/>
      <w:b/>
      <w:bCs/>
      <w:sz w:val="20"/>
      <w:szCs w:val="20"/>
    </w:rPr>
  </w:style>
  <w:style w:type="paragraph" w:customStyle="1" w:styleId="Podstawowyakapit">
    <w:name w:val="[Podstawowy akapit]"/>
    <w:basedOn w:val="Normalny"/>
    <w:uiPriority w:val="99"/>
    <w:rsid w:val="005A5B62"/>
    <w:pPr>
      <w:autoSpaceDE w:val="0"/>
      <w:autoSpaceDN w:val="0"/>
      <w:adjustRightInd w:val="0"/>
      <w:spacing w:before="0" w:line="288" w:lineRule="auto"/>
      <w:contextualSpacing w:val="0"/>
      <w:textAlignment w:val="center"/>
    </w:pPr>
    <w:rPr>
      <w:rFonts w:ascii="MinionPro-Regular" w:eastAsia="Calibri" w:hAnsi="MinionPro-Regular" w:cs="MinionPro-Regular"/>
      <w:color w:val="000000"/>
      <w:sz w:val="24"/>
      <w:szCs w:val="24"/>
      <w:lang w:eastAsia="pl-PL"/>
    </w:rPr>
  </w:style>
  <w:style w:type="paragraph" w:styleId="Tekstpodstawowy">
    <w:name w:val="Body Text"/>
    <w:basedOn w:val="Normalny"/>
    <w:link w:val="TekstpodstawowyZnak"/>
    <w:unhideWhenUsed/>
    <w:rsid w:val="005A5B62"/>
    <w:pPr>
      <w:spacing w:before="0"/>
      <w:contextualSpacing w:val="0"/>
      <w:jc w:val="both"/>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rsid w:val="005A5B62"/>
    <w:rPr>
      <w:rFonts w:ascii="Arial" w:eastAsia="Times New Roman" w:hAnsi="Arial" w:cs="Arial"/>
      <w:sz w:val="20"/>
      <w:szCs w:val="24"/>
      <w:lang w:eastAsia="pl-PL"/>
    </w:rPr>
  </w:style>
  <w:style w:type="paragraph" w:styleId="Tekstpodstawowy2">
    <w:name w:val="Body Text 2"/>
    <w:basedOn w:val="Normalny"/>
    <w:link w:val="Tekstpodstawowy2Znak"/>
    <w:semiHidden/>
    <w:unhideWhenUsed/>
    <w:rsid w:val="005A5B62"/>
    <w:pPr>
      <w:spacing w:before="0"/>
      <w:contextualSpacing w:val="0"/>
    </w:pPr>
    <w:rPr>
      <w:rFonts w:ascii="Arial" w:eastAsia="Times New Roman" w:hAnsi="Arial" w:cs="Arial"/>
      <w:szCs w:val="24"/>
      <w:lang w:eastAsia="pl-PL"/>
    </w:rPr>
  </w:style>
  <w:style w:type="character" w:customStyle="1" w:styleId="Tekstpodstawowy2Znak">
    <w:name w:val="Tekst podstawowy 2 Znak"/>
    <w:basedOn w:val="Domylnaczcionkaakapitu"/>
    <w:link w:val="Tekstpodstawowy2"/>
    <w:semiHidden/>
    <w:rsid w:val="005A5B62"/>
    <w:rPr>
      <w:rFonts w:ascii="Arial" w:eastAsia="Times New Roman" w:hAnsi="Arial" w:cs="Arial"/>
      <w:sz w:val="20"/>
      <w:szCs w:val="24"/>
      <w:lang w:eastAsia="pl-PL"/>
    </w:rPr>
  </w:style>
  <w:style w:type="paragraph" w:styleId="Tekstpodstawowywcity2">
    <w:name w:val="Body Text Indent 2"/>
    <w:basedOn w:val="Normalny"/>
    <w:link w:val="Tekstpodstawowywcity2Znak"/>
    <w:semiHidden/>
    <w:unhideWhenUsed/>
    <w:rsid w:val="005A5B62"/>
    <w:pPr>
      <w:spacing w:before="0" w:after="120" w:line="480" w:lineRule="auto"/>
      <w:ind w:left="283"/>
      <w:contextualSpacing w:val="0"/>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5A5B62"/>
    <w:rPr>
      <w:rFonts w:ascii="Times New Roman" w:eastAsia="Times New Roman" w:hAnsi="Times New Roman" w:cs="Times New Roman"/>
      <w:sz w:val="24"/>
      <w:szCs w:val="24"/>
      <w:lang w:eastAsia="pl-PL"/>
    </w:rPr>
  </w:style>
  <w:style w:type="character" w:styleId="Pogrubienie">
    <w:name w:val="Strong"/>
    <w:uiPriority w:val="22"/>
    <w:qFormat/>
    <w:rsid w:val="005A5B62"/>
    <w:rPr>
      <w:b/>
      <w:bCs/>
    </w:rPr>
  </w:style>
  <w:style w:type="paragraph" w:styleId="NormalnyWeb">
    <w:name w:val="Normal (Web)"/>
    <w:basedOn w:val="Normalny"/>
    <w:uiPriority w:val="99"/>
    <w:unhideWhenUsed/>
    <w:rsid w:val="005A5B62"/>
    <w:pPr>
      <w:spacing w:before="100" w:beforeAutospacing="1" w:after="100" w:afterAutospacing="1"/>
      <w:contextualSpacing w:val="0"/>
    </w:pPr>
    <w:rPr>
      <w:rFonts w:ascii="Times New Roman" w:eastAsia="Times New Roman" w:hAnsi="Times New Roman" w:cs="Times New Roman"/>
      <w:sz w:val="24"/>
      <w:szCs w:val="24"/>
      <w:lang w:eastAsia="pl-PL"/>
    </w:rPr>
  </w:style>
  <w:style w:type="paragraph" w:customStyle="1" w:styleId="tresc">
    <w:name w:val="tresc"/>
    <w:basedOn w:val="Normalny"/>
    <w:rsid w:val="005A5B62"/>
    <w:pPr>
      <w:spacing w:before="100" w:beforeAutospacing="1" w:after="100" w:afterAutospacing="1"/>
      <w:contextualSpacing w:val="0"/>
    </w:pPr>
    <w:rPr>
      <w:rFonts w:ascii="Times New Roman" w:eastAsia="Times New Roman" w:hAnsi="Times New Roman" w:cs="Times New Roman"/>
      <w:sz w:val="24"/>
      <w:szCs w:val="24"/>
      <w:lang w:eastAsia="pl-PL"/>
    </w:rPr>
  </w:style>
  <w:style w:type="paragraph" w:styleId="Tekstprzypisudolnego">
    <w:name w:val="footnote text"/>
    <w:aliases w:val="fn"/>
    <w:basedOn w:val="Normalny"/>
    <w:link w:val="TekstprzypisudolnegoZnak"/>
    <w:rsid w:val="005A5B62"/>
    <w:pPr>
      <w:spacing w:before="0" w:after="240"/>
      <w:contextualSpacing w:val="0"/>
    </w:pPr>
    <w:rPr>
      <w:rFonts w:ascii="Times New Roman" w:eastAsia="Times New Roman" w:hAnsi="Times New Roman" w:cs="Times New Roman"/>
      <w:sz w:val="24"/>
      <w:szCs w:val="24"/>
      <w:lang w:val="en-GB"/>
    </w:rPr>
  </w:style>
  <w:style w:type="character" w:customStyle="1" w:styleId="TekstprzypisudolnegoZnak">
    <w:name w:val="Tekst przypisu dolnego Znak"/>
    <w:aliases w:val="fn Znak"/>
    <w:basedOn w:val="Domylnaczcionkaakapitu"/>
    <w:link w:val="Tekstprzypisudolnego"/>
    <w:rsid w:val="005A5B62"/>
    <w:rPr>
      <w:rFonts w:ascii="Times New Roman" w:eastAsia="Times New Roman" w:hAnsi="Times New Roman" w:cs="Times New Roman"/>
      <w:sz w:val="24"/>
      <w:szCs w:val="24"/>
      <w:lang w:val="en-GB"/>
    </w:rPr>
  </w:style>
  <w:style w:type="character" w:styleId="Odwoanieprzypisudolnego">
    <w:name w:val="footnote reference"/>
    <w:semiHidden/>
    <w:rsid w:val="005A5B62"/>
    <w:rPr>
      <w:vertAlign w:val="superscript"/>
    </w:rPr>
  </w:style>
  <w:style w:type="character" w:styleId="Numerstrony">
    <w:name w:val="page number"/>
    <w:semiHidden/>
    <w:rsid w:val="005A5B62"/>
    <w:rPr>
      <w:rFonts w:ascii="Times New Roman" w:hAnsi="Times New Roman" w:cs="Times New Roman"/>
      <w:sz w:val="24"/>
    </w:rPr>
  </w:style>
  <w:style w:type="table" w:styleId="Tabela-Siatka">
    <w:name w:val="Table Grid"/>
    <w:basedOn w:val="Standardowy"/>
    <w:uiPriority w:val="59"/>
    <w:rsid w:val="005A5B6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A5B62"/>
    <w:pPr>
      <w:spacing w:after="0" w:line="240" w:lineRule="auto"/>
    </w:pPr>
    <w:rPr>
      <w:rFonts w:ascii="Calibri" w:eastAsia="Calibri" w:hAnsi="Calibri" w:cs="Times New Roman"/>
    </w:rPr>
  </w:style>
  <w:style w:type="paragraph" w:customStyle="1" w:styleId="GTDocID">
    <w:name w:val="GT DocID"/>
    <w:basedOn w:val="Normalny"/>
    <w:next w:val="Normalny"/>
    <w:link w:val="GTDocIDChar"/>
    <w:qFormat/>
    <w:rsid w:val="005A5B62"/>
    <w:pPr>
      <w:spacing w:before="0" w:after="200" w:line="276" w:lineRule="auto"/>
      <w:contextualSpacing w:val="0"/>
    </w:pPr>
    <w:rPr>
      <w:rFonts w:ascii="Arial" w:hAnsi="Arial"/>
      <w:i/>
      <w:noProof/>
      <w:sz w:val="16"/>
      <w:lang w:val="en-US"/>
    </w:rPr>
  </w:style>
  <w:style w:type="character" w:customStyle="1" w:styleId="GTDocIDChar">
    <w:name w:val="GT DocID Char"/>
    <w:basedOn w:val="Domylnaczcionkaakapitu"/>
    <w:link w:val="GTDocID"/>
    <w:rsid w:val="005A5B62"/>
    <w:rPr>
      <w:rFonts w:ascii="Arial" w:hAnsi="Arial"/>
      <w:i/>
      <w:noProof/>
      <w:sz w:val="16"/>
      <w:lang w:val="en-US"/>
    </w:rPr>
  </w:style>
  <w:style w:type="paragraph" w:styleId="Lista2">
    <w:name w:val="List 2"/>
    <w:basedOn w:val="Normalny"/>
    <w:uiPriority w:val="99"/>
    <w:unhideWhenUsed/>
    <w:rsid w:val="005A5B62"/>
    <w:pPr>
      <w:spacing w:before="0" w:after="200" w:line="276" w:lineRule="auto"/>
      <w:ind w:left="720" w:hanging="360"/>
    </w:pPr>
    <w:rPr>
      <w:rFonts w:ascii="Calibri" w:eastAsia="Calibri" w:hAnsi="Calibri" w:cs="Times New Roman"/>
      <w:sz w:val="22"/>
    </w:rPr>
  </w:style>
  <w:style w:type="character" w:customStyle="1" w:styleId="GTComment">
    <w:name w:val="GT Comment"/>
    <w:basedOn w:val="Domylnaczcionkaakapitu"/>
    <w:uiPriority w:val="1"/>
    <w:rsid w:val="005A5B62"/>
    <w:rPr>
      <w:b/>
      <w:bdr w:val="none" w:sz="0" w:space="0" w:color="auto"/>
      <w:shd w:val="clear" w:color="auto" w:fill="FFFF00"/>
    </w:rPr>
  </w:style>
  <w:style w:type="paragraph" w:styleId="Tekstprzypisukocowego">
    <w:name w:val="endnote text"/>
    <w:basedOn w:val="Normalny"/>
    <w:link w:val="TekstprzypisukocowegoZnak"/>
    <w:uiPriority w:val="99"/>
    <w:semiHidden/>
    <w:unhideWhenUsed/>
    <w:rsid w:val="005A5B62"/>
    <w:pPr>
      <w:spacing w:before="0" w:after="200" w:line="276" w:lineRule="auto"/>
      <w:contextualSpacing w:val="0"/>
    </w:pPr>
    <w:rPr>
      <w:rFonts w:ascii="Calibri" w:eastAsia="Calibri" w:hAnsi="Calibri" w:cs="Times New Roman"/>
      <w:szCs w:val="20"/>
    </w:rPr>
  </w:style>
  <w:style w:type="character" w:customStyle="1" w:styleId="TekstprzypisukocowegoZnak">
    <w:name w:val="Tekst przypisu końcowego Znak"/>
    <w:basedOn w:val="Domylnaczcionkaakapitu"/>
    <w:link w:val="Tekstprzypisukocowego"/>
    <w:uiPriority w:val="99"/>
    <w:semiHidden/>
    <w:rsid w:val="005A5B62"/>
    <w:rPr>
      <w:rFonts w:ascii="Calibri" w:eastAsia="Calibri" w:hAnsi="Calibri" w:cs="Times New Roman"/>
      <w:sz w:val="20"/>
      <w:szCs w:val="20"/>
    </w:rPr>
  </w:style>
  <w:style w:type="character" w:styleId="Odwoanieprzypisukocowego">
    <w:name w:val="endnote reference"/>
    <w:uiPriority w:val="99"/>
    <w:semiHidden/>
    <w:unhideWhenUsed/>
    <w:rsid w:val="005A5B62"/>
    <w:rPr>
      <w:vertAlign w:val="superscript"/>
    </w:rPr>
  </w:style>
  <w:style w:type="paragraph" w:styleId="Listanumerowana">
    <w:name w:val="List Number"/>
    <w:basedOn w:val="Normalny"/>
    <w:uiPriority w:val="99"/>
    <w:semiHidden/>
    <w:unhideWhenUsed/>
    <w:rsid w:val="005A5B62"/>
    <w:pPr>
      <w:numPr>
        <w:numId w:val="11"/>
      </w:numPr>
      <w:spacing w:before="0" w:after="200" w:line="276" w:lineRule="auto"/>
    </w:pPr>
    <w:rPr>
      <w:rFonts w:ascii="Calibri" w:eastAsia="Calibri" w:hAnsi="Calibri" w:cs="Times New Roman"/>
      <w:sz w:val="22"/>
    </w:rPr>
  </w:style>
  <w:style w:type="paragraph" w:customStyle="1" w:styleId="LOLglMainL1">
    <w:name w:val="LOLglMain_L1"/>
    <w:basedOn w:val="Normalny"/>
    <w:rsid w:val="005A5B62"/>
    <w:pPr>
      <w:numPr>
        <w:numId w:val="12"/>
      </w:numPr>
      <w:spacing w:before="0"/>
      <w:contextualSpacing w:val="0"/>
    </w:pPr>
    <w:rPr>
      <w:rFonts w:ascii="Times New Roman" w:eastAsia="Times New Roman" w:hAnsi="Times New Roman" w:cs="Times New Roman"/>
      <w:sz w:val="24"/>
      <w:szCs w:val="24"/>
      <w:lang w:val="en-GB"/>
    </w:rPr>
  </w:style>
  <w:style w:type="paragraph" w:customStyle="1" w:styleId="LOLglMainL2">
    <w:name w:val="LOLglMain_L2"/>
    <w:basedOn w:val="Normalny"/>
    <w:rsid w:val="005A5B62"/>
    <w:pPr>
      <w:numPr>
        <w:ilvl w:val="1"/>
        <w:numId w:val="12"/>
      </w:numPr>
      <w:spacing w:before="0"/>
      <w:contextualSpacing w:val="0"/>
    </w:pPr>
    <w:rPr>
      <w:rFonts w:ascii="Times New Roman" w:eastAsia="Times New Roman" w:hAnsi="Times New Roman" w:cs="Times New Roman"/>
      <w:sz w:val="24"/>
      <w:szCs w:val="24"/>
      <w:lang w:val="en-GB"/>
    </w:rPr>
  </w:style>
  <w:style w:type="paragraph" w:customStyle="1" w:styleId="LOLglMainL3">
    <w:name w:val="LOLglMain_L3"/>
    <w:basedOn w:val="Normalny"/>
    <w:rsid w:val="005A5B62"/>
    <w:pPr>
      <w:numPr>
        <w:ilvl w:val="2"/>
        <w:numId w:val="12"/>
      </w:numPr>
      <w:spacing w:before="0"/>
      <w:contextualSpacing w:val="0"/>
    </w:pPr>
    <w:rPr>
      <w:rFonts w:ascii="Times New Roman" w:eastAsia="Times New Roman" w:hAnsi="Times New Roman" w:cs="Times New Roman"/>
      <w:sz w:val="24"/>
      <w:szCs w:val="24"/>
      <w:lang w:val="en-GB"/>
    </w:rPr>
  </w:style>
  <w:style w:type="paragraph" w:customStyle="1" w:styleId="LOLglMainL4">
    <w:name w:val="LOLglMain_L4"/>
    <w:basedOn w:val="Normalny"/>
    <w:rsid w:val="005A5B62"/>
    <w:pPr>
      <w:numPr>
        <w:ilvl w:val="3"/>
        <w:numId w:val="12"/>
      </w:numPr>
      <w:spacing w:before="0"/>
      <w:contextualSpacing w:val="0"/>
    </w:pPr>
    <w:rPr>
      <w:rFonts w:ascii="Times New Roman" w:eastAsia="Times New Roman" w:hAnsi="Times New Roman" w:cs="Times New Roman"/>
      <w:sz w:val="24"/>
      <w:szCs w:val="24"/>
      <w:lang w:val="en-GB"/>
    </w:rPr>
  </w:style>
  <w:style w:type="paragraph" w:customStyle="1" w:styleId="LOLglMainL5">
    <w:name w:val="LOLglMain_L5"/>
    <w:basedOn w:val="Normalny"/>
    <w:rsid w:val="005A5B62"/>
    <w:pPr>
      <w:numPr>
        <w:ilvl w:val="4"/>
        <w:numId w:val="12"/>
      </w:numPr>
      <w:spacing w:before="0"/>
      <w:contextualSpacing w:val="0"/>
    </w:pPr>
    <w:rPr>
      <w:rFonts w:ascii="Times New Roman" w:eastAsia="Times New Roman" w:hAnsi="Times New Roman" w:cs="Times New Roman"/>
      <w:sz w:val="24"/>
      <w:szCs w:val="24"/>
      <w:lang w:val="en-GB"/>
    </w:rPr>
  </w:style>
  <w:style w:type="paragraph" w:customStyle="1" w:styleId="LOLglMainL6">
    <w:name w:val="LOLglMain_L6"/>
    <w:basedOn w:val="Normalny"/>
    <w:rsid w:val="005A5B62"/>
    <w:pPr>
      <w:numPr>
        <w:ilvl w:val="5"/>
        <w:numId w:val="12"/>
      </w:numPr>
      <w:spacing w:before="0"/>
      <w:contextualSpacing w:val="0"/>
    </w:pPr>
    <w:rPr>
      <w:rFonts w:ascii="Times New Roman" w:eastAsia="Times New Roman" w:hAnsi="Times New Roman" w:cs="Times New Roman"/>
      <w:sz w:val="24"/>
      <w:szCs w:val="24"/>
      <w:lang w:val="en-GB"/>
    </w:rPr>
  </w:style>
  <w:style w:type="paragraph" w:customStyle="1" w:styleId="LOLglMainL7">
    <w:name w:val="LOLglMain_L7"/>
    <w:basedOn w:val="Normalny"/>
    <w:rsid w:val="005A5B62"/>
    <w:pPr>
      <w:numPr>
        <w:ilvl w:val="6"/>
        <w:numId w:val="12"/>
      </w:numPr>
      <w:spacing w:before="0"/>
      <w:contextualSpacing w:val="0"/>
    </w:pPr>
    <w:rPr>
      <w:rFonts w:ascii="Times New Roman" w:eastAsia="Times New Roman" w:hAnsi="Times New Roman" w:cs="Times New Roman"/>
      <w:sz w:val="24"/>
      <w:szCs w:val="24"/>
      <w:lang w:val="en-GB"/>
    </w:rPr>
  </w:style>
  <w:style w:type="paragraph" w:customStyle="1" w:styleId="POLBodyTextBoldCentered">
    <w:name w:val="POL Body Text Bold Centered"/>
    <w:basedOn w:val="Normalny"/>
    <w:rsid w:val="005A5B62"/>
    <w:pPr>
      <w:suppressAutoHyphens/>
      <w:spacing w:before="0" w:after="240"/>
      <w:contextualSpacing w:val="0"/>
      <w:jc w:val="center"/>
    </w:pPr>
    <w:rPr>
      <w:rFonts w:ascii="Times New Roman" w:eastAsia="Times New Roman" w:hAnsi="Times New Roman" w:cs="Times New Roman"/>
      <w:b/>
      <w:bCs/>
      <w:szCs w:val="20"/>
      <w:lang w:eastAsia="pl-PL"/>
    </w:rPr>
  </w:style>
  <w:style w:type="paragraph" w:customStyle="1" w:styleId="POLBodyTextBold">
    <w:name w:val="POL Body Text Bold"/>
    <w:basedOn w:val="Normalny"/>
    <w:qFormat/>
    <w:rsid w:val="005A5B62"/>
    <w:pPr>
      <w:suppressAutoHyphens/>
      <w:spacing w:before="0" w:after="120"/>
      <w:contextualSpacing w:val="0"/>
      <w:jc w:val="both"/>
    </w:pPr>
    <w:rPr>
      <w:rFonts w:ascii="Times New Roman" w:eastAsia="Times New Roman" w:hAnsi="Times New Roman" w:cs="Times New Roman"/>
      <w:b/>
      <w:bCs/>
      <w:iCs/>
      <w:color w:val="000000"/>
      <w:szCs w:val="20"/>
      <w:lang w:eastAsia="pl-PL"/>
    </w:rPr>
  </w:style>
  <w:style w:type="paragraph" w:customStyle="1" w:styleId="POL-Heading1">
    <w:name w:val="POL - Heading 1"/>
    <w:basedOn w:val="Normalny"/>
    <w:next w:val="Normalny"/>
    <w:link w:val="POL-Heading1Char"/>
    <w:rsid w:val="005A5B62"/>
    <w:pPr>
      <w:keepNext/>
      <w:keepLines/>
      <w:numPr>
        <w:numId w:val="13"/>
      </w:numPr>
      <w:spacing w:before="240"/>
      <w:contextualSpacing w:val="0"/>
      <w:jc w:val="center"/>
      <w:outlineLvl w:val="0"/>
    </w:pPr>
    <w:rPr>
      <w:rFonts w:ascii="Times New Roman" w:hAnsi="Times New Roman" w:cs="Times New Roman"/>
      <w:b/>
      <w:caps/>
      <w:sz w:val="22"/>
    </w:rPr>
  </w:style>
  <w:style w:type="character" w:customStyle="1" w:styleId="POL-Heading1Char">
    <w:name w:val="POL - Heading 1 Char"/>
    <w:link w:val="POL-Heading1"/>
    <w:rsid w:val="005A5B62"/>
    <w:rPr>
      <w:rFonts w:ascii="Times New Roman" w:hAnsi="Times New Roman" w:cs="Times New Roman"/>
      <w:b/>
      <w:caps/>
    </w:rPr>
  </w:style>
  <w:style w:type="paragraph" w:customStyle="1" w:styleId="POL-Heading2">
    <w:name w:val="POL - Heading 2"/>
    <w:basedOn w:val="Normalny"/>
    <w:next w:val="POLHdgBodyText2"/>
    <w:link w:val="POL-Heading2Char"/>
    <w:rsid w:val="005A5B62"/>
    <w:pPr>
      <w:keepNext/>
      <w:keepLines/>
      <w:numPr>
        <w:ilvl w:val="1"/>
        <w:numId w:val="13"/>
      </w:numPr>
      <w:spacing w:before="240" w:after="120"/>
      <w:contextualSpacing w:val="0"/>
      <w:jc w:val="center"/>
      <w:outlineLvl w:val="1"/>
    </w:pPr>
    <w:rPr>
      <w:rFonts w:ascii="Times New Roman" w:hAnsi="Times New Roman" w:cs="Times New Roman"/>
      <w:b/>
      <w:caps/>
      <w:sz w:val="22"/>
    </w:rPr>
  </w:style>
  <w:style w:type="character" w:customStyle="1" w:styleId="POL-Heading2Char">
    <w:name w:val="POL - Heading 2 Char"/>
    <w:link w:val="POL-Heading2"/>
    <w:rsid w:val="005A5B62"/>
    <w:rPr>
      <w:rFonts w:ascii="Times New Roman" w:hAnsi="Times New Roman" w:cs="Times New Roman"/>
      <w:b/>
      <w:caps/>
    </w:rPr>
  </w:style>
  <w:style w:type="paragraph" w:customStyle="1" w:styleId="POL-Heading3">
    <w:name w:val="POL - Heading 3"/>
    <w:basedOn w:val="Normalny"/>
    <w:next w:val="POLHdgBodyText3"/>
    <w:rsid w:val="005A5B62"/>
    <w:pPr>
      <w:numPr>
        <w:ilvl w:val="2"/>
        <w:numId w:val="13"/>
      </w:numPr>
      <w:autoSpaceDE w:val="0"/>
      <w:autoSpaceDN w:val="0"/>
      <w:adjustRightInd w:val="0"/>
      <w:spacing w:before="100" w:after="120"/>
      <w:ind w:hanging="425"/>
      <w:contextualSpacing w:val="0"/>
      <w:jc w:val="both"/>
      <w:outlineLvl w:val="2"/>
    </w:pPr>
    <w:rPr>
      <w:rFonts w:ascii="Times New Roman" w:hAnsi="Times New Roman" w:cs="Times New Roman"/>
      <w:sz w:val="22"/>
    </w:rPr>
  </w:style>
  <w:style w:type="paragraph" w:customStyle="1" w:styleId="POL-Heading4">
    <w:name w:val="POL - Heading 4"/>
    <w:basedOn w:val="Normalny"/>
    <w:next w:val="Normalny"/>
    <w:link w:val="POL-Heading4Char"/>
    <w:rsid w:val="005A5B62"/>
    <w:pPr>
      <w:numPr>
        <w:ilvl w:val="3"/>
        <w:numId w:val="13"/>
      </w:numPr>
      <w:spacing w:before="120" w:after="120"/>
      <w:contextualSpacing w:val="0"/>
      <w:jc w:val="both"/>
      <w:outlineLvl w:val="3"/>
    </w:pPr>
    <w:rPr>
      <w:rFonts w:ascii="Times New Roman" w:hAnsi="Times New Roman" w:cs="Times New Roman"/>
      <w:sz w:val="22"/>
    </w:rPr>
  </w:style>
  <w:style w:type="character" w:customStyle="1" w:styleId="POL-Heading4Char">
    <w:name w:val="POL - Heading 4 Char"/>
    <w:link w:val="POL-Heading4"/>
    <w:rsid w:val="005A5B62"/>
    <w:rPr>
      <w:rFonts w:ascii="Times New Roman" w:hAnsi="Times New Roman" w:cs="Times New Roman"/>
    </w:rPr>
  </w:style>
  <w:style w:type="paragraph" w:customStyle="1" w:styleId="POL-Heading5">
    <w:name w:val="POL - Heading 5"/>
    <w:basedOn w:val="Normalny"/>
    <w:next w:val="Normalny"/>
    <w:link w:val="POL-Heading5Char"/>
    <w:rsid w:val="005A5B62"/>
    <w:pPr>
      <w:numPr>
        <w:ilvl w:val="4"/>
        <w:numId w:val="13"/>
      </w:numPr>
      <w:spacing w:before="120" w:after="120"/>
      <w:contextualSpacing w:val="0"/>
      <w:jc w:val="both"/>
      <w:outlineLvl w:val="4"/>
    </w:pPr>
    <w:rPr>
      <w:rFonts w:ascii="Times New Roman" w:hAnsi="Times New Roman" w:cs="Times New Roman"/>
      <w:sz w:val="22"/>
    </w:rPr>
  </w:style>
  <w:style w:type="character" w:customStyle="1" w:styleId="POL-Heading5Char">
    <w:name w:val="POL - Heading 5 Char"/>
    <w:link w:val="POL-Heading5"/>
    <w:rsid w:val="005A5B62"/>
    <w:rPr>
      <w:rFonts w:ascii="Times New Roman" w:hAnsi="Times New Roman" w:cs="Times New Roman"/>
    </w:rPr>
  </w:style>
  <w:style w:type="paragraph" w:customStyle="1" w:styleId="POL-Heading6">
    <w:name w:val="POL - Heading 6"/>
    <w:basedOn w:val="Normalny"/>
    <w:next w:val="Normalny"/>
    <w:rsid w:val="005A5B62"/>
    <w:pPr>
      <w:numPr>
        <w:ilvl w:val="5"/>
        <w:numId w:val="13"/>
      </w:numPr>
      <w:spacing w:before="100" w:after="120"/>
      <w:contextualSpacing w:val="0"/>
      <w:jc w:val="both"/>
      <w:outlineLvl w:val="5"/>
    </w:pPr>
    <w:rPr>
      <w:rFonts w:ascii="Times New Roman" w:hAnsi="Times New Roman" w:cs="Times New Roman"/>
      <w:sz w:val="22"/>
    </w:rPr>
  </w:style>
  <w:style w:type="paragraph" w:customStyle="1" w:styleId="POL-Heading7">
    <w:name w:val="POL - Heading 7"/>
    <w:basedOn w:val="Normalny"/>
    <w:next w:val="Normalny"/>
    <w:rsid w:val="005A5B62"/>
    <w:pPr>
      <w:numPr>
        <w:ilvl w:val="6"/>
        <w:numId w:val="13"/>
      </w:numPr>
      <w:spacing w:before="100" w:after="120"/>
      <w:contextualSpacing w:val="0"/>
      <w:jc w:val="both"/>
      <w:outlineLvl w:val="6"/>
    </w:pPr>
    <w:rPr>
      <w:rFonts w:ascii="Times New Roman" w:hAnsi="Times New Roman" w:cs="Times New Roman"/>
      <w:sz w:val="22"/>
    </w:rPr>
  </w:style>
  <w:style w:type="paragraph" w:customStyle="1" w:styleId="POL-Heading8">
    <w:name w:val="POL - Heading 8"/>
    <w:basedOn w:val="Normalny"/>
    <w:next w:val="Normalny"/>
    <w:rsid w:val="005A5B62"/>
    <w:pPr>
      <w:numPr>
        <w:ilvl w:val="7"/>
        <w:numId w:val="13"/>
      </w:numPr>
      <w:spacing w:before="100" w:after="120"/>
      <w:contextualSpacing w:val="0"/>
      <w:jc w:val="both"/>
      <w:outlineLvl w:val="7"/>
    </w:pPr>
    <w:rPr>
      <w:rFonts w:ascii="Times New Roman" w:hAnsi="Times New Roman" w:cs="Times New Roman"/>
      <w:sz w:val="22"/>
    </w:rPr>
  </w:style>
  <w:style w:type="paragraph" w:customStyle="1" w:styleId="POL-Heading9">
    <w:name w:val="POL - Heading 9"/>
    <w:basedOn w:val="Normalny"/>
    <w:next w:val="Normalny"/>
    <w:rsid w:val="005A5B62"/>
    <w:pPr>
      <w:numPr>
        <w:ilvl w:val="8"/>
        <w:numId w:val="13"/>
      </w:numPr>
      <w:spacing w:before="100" w:after="120"/>
      <w:contextualSpacing w:val="0"/>
      <w:jc w:val="both"/>
      <w:outlineLvl w:val="8"/>
    </w:pPr>
    <w:rPr>
      <w:rFonts w:ascii="Times New Roman" w:hAnsi="Times New Roman" w:cs="Times New Roman"/>
      <w:sz w:val="22"/>
    </w:rPr>
  </w:style>
  <w:style w:type="paragraph" w:customStyle="1" w:styleId="POLHdgBodyText2">
    <w:name w:val="POL Hdg Body Text 2"/>
    <w:basedOn w:val="Normalny"/>
    <w:link w:val="POLHdgBodyText2Char"/>
    <w:rsid w:val="005A5B62"/>
    <w:pPr>
      <w:spacing w:before="100" w:after="120"/>
      <w:ind w:left="709" w:hanging="425"/>
      <w:contextualSpacing w:val="0"/>
      <w:jc w:val="both"/>
    </w:pPr>
    <w:rPr>
      <w:rFonts w:ascii="Times New Roman" w:hAnsi="Times New Roman"/>
      <w:sz w:val="22"/>
    </w:rPr>
  </w:style>
  <w:style w:type="character" w:customStyle="1" w:styleId="POLHdgBodyText2Char">
    <w:name w:val="POL Hdg Body Text 2 Char"/>
    <w:link w:val="POLHdgBodyText2"/>
    <w:rsid w:val="005A5B62"/>
    <w:rPr>
      <w:rFonts w:ascii="Times New Roman" w:hAnsi="Times New Roman"/>
    </w:rPr>
  </w:style>
  <w:style w:type="paragraph" w:customStyle="1" w:styleId="POLHdgBodyText3">
    <w:name w:val="POL Hdg Body Text 3"/>
    <w:basedOn w:val="Normalny"/>
    <w:link w:val="POLHdgBodyText3Char"/>
    <w:rsid w:val="005A5B62"/>
    <w:pPr>
      <w:spacing w:before="100" w:after="120"/>
      <w:ind w:left="709" w:hanging="425"/>
      <w:contextualSpacing w:val="0"/>
      <w:jc w:val="both"/>
    </w:pPr>
    <w:rPr>
      <w:rFonts w:ascii="Times New Roman" w:hAnsi="Times New Roman"/>
      <w:sz w:val="22"/>
    </w:rPr>
  </w:style>
  <w:style w:type="character" w:customStyle="1" w:styleId="POLHdgBodyText3Char">
    <w:name w:val="POL Hdg Body Text 3 Char"/>
    <w:link w:val="POLHdgBodyText3"/>
    <w:rsid w:val="005A5B62"/>
    <w:rPr>
      <w:rFonts w:ascii="Times New Roman" w:hAnsi="Times New Roman"/>
    </w:rPr>
  </w:style>
  <w:style w:type="paragraph" w:customStyle="1" w:styleId="GTBodyText">
    <w:name w:val="GT Body Text"/>
    <w:basedOn w:val="Normalny"/>
    <w:link w:val="GTBodyTextChar"/>
    <w:qFormat/>
    <w:rsid w:val="005A5B62"/>
    <w:pPr>
      <w:spacing w:before="100" w:after="120"/>
      <w:ind w:left="709" w:hanging="425"/>
      <w:contextualSpacing w:val="0"/>
      <w:jc w:val="both"/>
    </w:pPr>
    <w:rPr>
      <w:rFonts w:ascii="Times New Roman" w:eastAsiaTheme="minorEastAsia" w:hAnsi="Times New Roman"/>
      <w:sz w:val="22"/>
      <w:lang w:eastAsia="pl-PL"/>
    </w:rPr>
  </w:style>
  <w:style w:type="character" w:customStyle="1" w:styleId="GTBodyTextChar">
    <w:name w:val="GT Body Text Char"/>
    <w:basedOn w:val="Domylnaczcionkaakapitu"/>
    <w:link w:val="GTBodyText"/>
    <w:rsid w:val="005A5B62"/>
    <w:rPr>
      <w:rFonts w:ascii="Times New Roman" w:eastAsiaTheme="minorEastAsia" w:hAnsi="Times New Roman"/>
      <w:lang w:eastAsia="pl-PL"/>
    </w:rPr>
  </w:style>
  <w:style w:type="paragraph" w:customStyle="1" w:styleId="Ustp">
    <w:name w:val="Ustp"/>
    <w:basedOn w:val="Normalny"/>
    <w:rsid w:val="005A5B62"/>
    <w:pPr>
      <w:tabs>
        <w:tab w:val="left" w:pos="360"/>
        <w:tab w:val="num" w:pos="1134"/>
        <w:tab w:val="right" w:leader="hyphen" w:pos="9071"/>
      </w:tabs>
      <w:spacing w:before="0" w:after="60" w:line="400" w:lineRule="exact"/>
      <w:contextualSpacing w:val="0"/>
      <w:jc w:val="both"/>
    </w:pPr>
    <w:rPr>
      <w:rFonts w:ascii="Times New Roman" w:eastAsia="Times New Roman" w:hAnsi="Times New Roman" w:cs="Times New Roman"/>
      <w:sz w:val="28"/>
      <w:szCs w:val="28"/>
      <w:lang w:eastAsia="pl-PL"/>
    </w:rPr>
  </w:style>
  <w:style w:type="paragraph" w:customStyle="1" w:styleId="ListParagraph1">
    <w:name w:val="List Paragraph1"/>
    <w:basedOn w:val="Normalny"/>
    <w:uiPriority w:val="34"/>
    <w:qFormat/>
    <w:rsid w:val="005A5B62"/>
    <w:pPr>
      <w:spacing w:before="0"/>
      <w:ind w:left="720"/>
    </w:pPr>
    <w:rPr>
      <w:rFonts w:ascii="Times New Roman" w:eastAsia="Times New Roman" w:hAnsi="Times New Roman" w:cs="Times New Roman"/>
      <w:sz w:val="24"/>
      <w:szCs w:val="24"/>
      <w:lang w:eastAsia="pl-PL"/>
    </w:rPr>
  </w:style>
  <w:style w:type="paragraph" w:customStyle="1" w:styleId="GTHeading1">
    <w:name w:val="GT Heading 1"/>
    <w:basedOn w:val="Normalny"/>
    <w:next w:val="Normalny"/>
    <w:rsid w:val="005A5B62"/>
    <w:pPr>
      <w:keepNext/>
      <w:keepLines/>
      <w:numPr>
        <w:numId w:val="34"/>
      </w:numPr>
      <w:tabs>
        <w:tab w:val="clear" w:pos="0"/>
      </w:tabs>
      <w:spacing w:before="0" w:after="240"/>
      <w:contextualSpacing w:val="0"/>
      <w:jc w:val="both"/>
      <w:outlineLvl w:val="0"/>
    </w:pPr>
    <w:rPr>
      <w:rFonts w:ascii="Times New Roman" w:eastAsiaTheme="minorEastAsia" w:hAnsi="Times New Roman"/>
      <w:b/>
      <w:caps/>
      <w:sz w:val="22"/>
      <w:lang w:eastAsia="pl-PL"/>
    </w:rPr>
  </w:style>
  <w:style w:type="paragraph" w:customStyle="1" w:styleId="GTHeading2">
    <w:name w:val="GT Heading 2"/>
    <w:basedOn w:val="Normalny"/>
    <w:next w:val="Normalny"/>
    <w:rsid w:val="005A5B62"/>
    <w:pPr>
      <w:keepNext/>
      <w:keepLines/>
      <w:numPr>
        <w:ilvl w:val="1"/>
        <w:numId w:val="34"/>
      </w:numPr>
      <w:tabs>
        <w:tab w:val="clear" w:pos="0"/>
      </w:tabs>
      <w:spacing w:before="0" w:after="240"/>
      <w:contextualSpacing w:val="0"/>
      <w:jc w:val="center"/>
      <w:outlineLvl w:val="1"/>
    </w:pPr>
    <w:rPr>
      <w:rFonts w:ascii="Times New Roman" w:eastAsiaTheme="minorEastAsia" w:hAnsi="Times New Roman"/>
      <w:b/>
      <w:caps/>
      <w:sz w:val="22"/>
      <w:lang w:eastAsia="pl-PL"/>
    </w:rPr>
  </w:style>
  <w:style w:type="paragraph" w:customStyle="1" w:styleId="GTHeading3">
    <w:name w:val="GT Heading 3"/>
    <w:basedOn w:val="Normalny"/>
    <w:next w:val="Normalny"/>
    <w:link w:val="GTHeading3Char"/>
    <w:rsid w:val="005A5B62"/>
    <w:pPr>
      <w:numPr>
        <w:ilvl w:val="2"/>
        <w:numId w:val="34"/>
      </w:numPr>
      <w:tabs>
        <w:tab w:val="clear" w:pos="0"/>
      </w:tabs>
      <w:spacing w:before="0" w:after="240"/>
      <w:contextualSpacing w:val="0"/>
      <w:jc w:val="both"/>
      <w:outlineLvl w:val="2"/>
    </w:pPr>
    <w:rPr>
      <w:rFonts w:ascii="Times New Roman" w:eastAsiaTheme="minorEastAsia" w:hAnsi="Times New Roman"/>
      <w:sz w:val="22"/>
      <w:lang w:eastAsia="pl-PL"/>
    </w:rPr>
  </w:style>
  <w:style w:type="character" w:customStyle="1" w:styleId="GTHeading3Char">
    <w:name w:val="GT Heading 3 Char"/>
    <w:basedOn w:val="Domylnaczcionkaakapitu"/>
    <w:link w:val="GTHeading3"/>
    <w:rsid w:val="005A5B62"/>
    <w:rPr>
      <w:rFonts w:ascii="Times New Roman" w:eastAsiaTheme="minorEastAsia" w:hAnsi="Times New Roman"/>
      <w:lang w:eastAsia="pl-PL"/>
    </w:rPr>
  </w:style>
  <w:style w:type="paragraph" w:customStyle="1" w:styleId="GTHeading4">
    <w:name w:val="GT Heading 4"/>
    <w:basedOn w:val="Normalny"/>
    <w:next w:val="Normalny"/>
    <w:rsid w:val="005A5B62"/>
    <w:pPr>
      <w:numPr>
        <w:ilvl w:val="3"/>
        <w:numId w:val="34"/>
      </w:numPr>
      <w:tabs>
        <w:tab w:val="clear" w:pos="0"/>
      </w:tabs>
      <w:spacing w:before="0" w:after="240"/>
      <w:contextualSpacing w:val="0"/>
      <w:jc w:val="both"/>
      <w:outlineLvl w:val="3"/>
    </w:pPr>
    <w:rPr>
      <w:rFonts w:ascii="Times New Roman" w:eastAsiaTheme="minorEastAsia" w:hAnsi="Times New Roman"/>
      <w:sz w:val="22"/>
      <w:lang w:eastAsia="pl-PL"/>
    </w:rPr>
  </w:style>
  <w:style w:type="paragraph" w:customStyle="1" w:styleId="GTHeading5">
    <w:name w:val="GT Heading 5"/>
    <w:basedOn w:val="Normalny"/>
    <w:next w:val="Normalny"/>
    <w:rsid w:val="005A5B62"/>
    <w:pPr>
      <w:numPr>
        <w:ilvl w:val="4"/>
        <w:numId w:val="34"/>
      </w:numPr>
      <w:tabs>
        <w:tab w:val="clear" w:pos="0"/>
      </w:tabs>
      <w:spacing w:before="0" w:after="240"/>
      <w:contextualSpacing w:val="0"/>
      <w:jc w:val="both"/>
      <w:outlineLvl w:val="4"/>
    </w:pPr>
    <w:rPr>
      <w:rFonts w:ascii="Times New Roman" w:eastAsiaTheme="minorEastAsia" w:hAnsi="Times New Roman"/>
      <w:sz w:val="22"/>
      <w:lang w:eastAsia="pl-PL"/>
    </w:rPr>
  </w:style>
  <w:style w:type="paragraph" w:customStyle="1" w:styleId="GTHeading6">
    <w:name w:val="GT Heading 6"/>
    <w:basedOn w:val="Normalny"/>
    <w:next w:val="Normalny"/>
    <w:rsid w:val="005A5B62"/>
    <w:pPr>
      <w:numPr>
        <w:ilvl w:val="5"/>
        <w:numId w:val="34"/>
      </w:numPr>
      <w:tabs>
        <w:tab w:val="clear" w:pos="0"/>
      </w:tabs>
      <w:spacing w:before="0" w:after="240"/>
      <w:contextualSpacing w:val="0"/>
      <w:jc w:val="both"/>
      <w:outlineLvl w:val="5"/>
    </w:pPr>
    <w:rPr>
      <w:rFonts w:ascii="Times New Roman" w:eastAsiaTheme="minorEastAsia" w:hAnsi="Times New Roman"/>
      <w:sz w:val="22"/>
      <w:lang w:eastAsia="pl-PL"/>
    </w:rPr>
  </w:style>
  <w:style w:type="paragraph" w:customStyle="1" w:styleId="GTHeading7">
    <w:name w:val="GT Heading 7"/>
    <w:basedOn w:val="Normalny"/>
    <w:next w:val="Normalny"/>
    <w:rsid w:val="005A5B62"/>
    <w:pPr>
      <w:numPr>
        <w:ilvl w:val="6"/>
        <w:numId w:val="34"/>
      </w:numPr>
      <w:tabs>
        <w:tab w:val="clear" w:pos="0"/>
      </w:tabs>
      <w:spacing w:before="0" w:after="240"/>
      <w:contextualSpacing w:val="0"/>
      <w:jc w:val="both"/>
      <w:outlineLvl w:val="6"/>
    </w:pPr>
    <w:rPr>
      <w:rFonts w:ascii="Times New Roman" w:eastAsiaTheme="minorEastAsia" w:hAnsi="Times New Roman"/>
      <w:sz w:val="22"/>
      <w:lang w:eastAsia="pl-PL"/>
    </w:rPr>
  </w:style>
  <w:style w:type="paragraph" w:customStyle="1" w:styleId="GTHeading8">
    <w:name w:val="GT Heading 8"/>
    <w:basedOn w:val="Normalny"/>
    <w:next w:val="Normalny"/>
    <w:rsid w:val="005A5B62"/>
    <w:pPr>
      <w:numPr>
        <w:ilvl w:val="7"/>
        <w:numId w:val="34"/>
      </w:numPr>
      <w:tabs>
        <w:tab w:val="clear" w:pos="0"/>
      </w:tabs>
      <w:spacing w:before="0" w:after="240"/>
      <w:contextualSpacing w:val="0"/>
      <w:jc w:val="both"/>
      <w:outlineLvl w:val="7"/>
    </w:pPr>
    <w:rPr>
      <w:rFonts w:ascii="Times New Roman" w:eastAsiaTheme="minorEastAsia" w:hAnsi="Times New Roman"/>
      <w:sz w:val="22"/>
      <w:lang w:eastAsia="pl-PL"/>
    </w:rPr>
  </w:style>
  <w:style w:type="paragraph" w:customStyle="1" w:styleId="GTHeading9">
    <w:name w:val="GT Heading 9"/>
    <w:basedOn w:val="Normalny"/>
    <w:next w:val="Normalny"/>
    <w:rsid w:val="005A5B62"/>
    <w:pPr>
      <w:numPr>
        <w:ilvl w:val="8"/>
        <w:numId w:val="34"/>
      </w:numPr>
      <w:tabs>
        <w:tab w:val="clear" w:pos="0"/>
      </w:tabs>
      <w:spacing w:before="0" w:after="240"/>
      <w:contextualSpacing w:val="0"/>
      <w:jc w:val="both"/>
      <w:outlineLvl w:val="8"/>
    </w:pPr>
    <w:rPr>
      <w:rFonts w:ascii="Times New Roman" w:eastAsiaTheme="minorEastAsia" w:hAnsi="Times New Roman"/>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6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gargol\Documents\Niestandardowe%20szablony%20pakietu%20Office\ccc.eu-pelnomocnictw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cb9c15-b7ba-4bc0-bef8-0d2ae5ce8eab" xsi:nil="true"/>
    <lcf76f155ced4ddcb4097134ff3c332f xmlns="fd9bd7e7-6cb0-4f93-8259-6ee2c87b3e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309E2D676654A4EB10DECDFCFCD1A00" ma:contentTypeVersion="13" ma:contentTypeDescription="Utwórz nowy dokument." ma:contentTypeScope="" ma:versionID="dcd0bd1febacb1a344ac15ea74b2f52b">
  <xsd:schema xmlns:xsd="http://www.w3.org/2001/XMLSchema" xmlns:xs="http://www.w3.org/2001/XMLSchema" xmlns:p="http://schemas.microsoft.com/office/2006/metadata/properties" xmlns:ns2="ebcb9c15-b7ba-4bc0-bef8-0d2ae5ce8eab" xmlns:ns3="fd9bd7e7-6cb0-4f93-8259-6ee2c87b3e67" targetNamespace="http://schemas.microsoft.com/office/2006/metadata/properties" ma:root="true" ma:fieldsID="f14027857a0d368bdf5ca7497a7ca36a" ns2:_="" ns3:_="">
    <xsd:import namespace="ebcb9c15-b7ba-4bc0-bef8-0d2ae5ce8eab"/>
    <xsd:import namespace="fd9bd7e7-6cb0-4f93-8259-6ee2c87b3e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b9c15-b7ba-4bc0-bef8-0d2ae5ce8ea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fe88f47-c54e-47e6-96b5-1eb5baf812ab}" ma:internalName="TaxCatchAll" ma:showField="CatchAllData" ma:web="ebcb9c15-b7ba-4bc0-bef8-0d2ae5ce8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bd7e7-6cb0-4f93-8259-6ee2c87b3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f3a2f0e-1c4d-4f98-bffd-727e2c5dbf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10A14-B4A2-474E-818B-0682BC6F5B35}">
  <ds:schemaRefs>
    <ds:schemaRef ds:uri="http://schemas.microsoft.com/office/2006/metadata/properties"/>
    <ds:schemaRef ds:uri="http://schemas.microsoft.com/office/infopath/2007/PartnerControls"/>
    <ds:schemaRef ds:uri="ebcb9c15-b7ba-4bc0-bef8-0d2ae5ce8eab"/>
    <ds:schemaRef ds:uri="fd9bd7e7-6cb0-4f93-8259-6ee2c87b3e67"/>
  </ds:schemaRefs>
</ds:datastoreItem>
</file>

<file path=customXml/itemProps2.xml><?xml version="1.0" encoding="utf-8"?>
<ds:datastoreItem xmlns:ds="http://schemas.openxmlformats.org/officeDocument/2006/customXml" ds:itemID="{42BE0DEF-D623-45D8-A5F0-7B630D1B98CA}">
  <ds:schemaRefs>
    <ds:schemaRef ds:uri="http://schemas.openxmlformats.org/officeDocument/2006/bibliography"/>
  </ds:schemaRefs>
</ds:datastoreItem>
</file>

<file path=customXml/itemProps3.xml><?xml version="1.0" encoding="utf-8"?>
<ds:datastoreItem xmlns:ds="http://schemas.openxmlformats.org/officeDocument/2006/customXml" ds:itemID="{856B3FBA-463D-4A96-BF06-8E77E339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b9c15-b7ba-4bc0-bef8-0d2ae5ce8eab"/>
    <ds:schemaRef ds:uri="fd9bd7e7-6cb0-4f93-8259-6ee2c87b3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71B83-044D-41F4-818A-CAE326833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ccc.eu-pelnomocnictwo</Template>
  <TotalTime>113</TotalTime>
  <Pages>36</Pages>
  <Words>12748</Words>
  <Characters>76488</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Hadzik</dc:creator>
  <cp:keywords/>
  <dc:description/>
  <cp:lastModifiedBy>Anna Raftowicz</cp:lastModifiedBy>
  <cp:revision>16</cp:revision>
  <cp:lastPrinted>2020-11-30T10:15:00Z</cp:lastPrinted>
  <dcterms:created xsi:type="dcterms:W3CDTF">2023-05-15T08:05:00Z</dcterms:created>
  <dcterms:modified xsi:type="dcterms:W3CDTF">2025-02-17T11:58:00Z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0x0101008309E2D676654A4EB10DECDFCFCD1A00</vt:lpwstr>
  </property>
</Properties>
</file>