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5000" w:type="pct"/>
        <w:tblLayout w:type="fixed"/>
        <w:tblLook w:val="04A0"/>
      </w:tblPr>
      <w:tblGrid>
        <w:gridCol w:w="4631"/>
        <w:gridCol w:w="1157"/>
        <w:gridCol w:w="1159"/>
        <w:gridCol w:w="1070"/>
        <w:gridCol w:w="1271"/>
      </w:tblGrid>
      <w:tr w:rsidR="0032262F" w:rsidTr="00DB46E9">
        <w:trPr>
          <w:trHeight w:val="283"/>
        </w:trPr>
        <w:tc>
          <w:tcPr>
            <w:tcW w:w="2493" w:type="pct"/>
            <w:vMerge w:val="restart"/>
            <w:tcBorders>
              <w:top w:val="single" w:sz="4" w:space="0" w:color="auto"/>
              <w:left w:val="single" w:sz="4" w:space="0" w:color="auto"/>
              <w:bottom w:val="nil"/>
              <w:right w:val="nil"/>
            </w:tcBorders>
            <w:shd w:val="clear" w:color="auto" w:fill="BFBFBF" w:themeFill="background1" w:themeFillShade="BF"/>
            <w:vAlign w:val="center"/>
          </w:tcPr>
          <w:p w:rsidR="0032262F" w:rsidRDefault="00B87775" w:rsidP="0032262F">
            <w:pPr>
              <w:jc w:val="center"/>
            </w:pPr>
            <w:r>
              <w:rPr>
                <w:b/>
              </w:rPr>
              <w:t>SELECTED CONSOLIDATED FINANCIAL DATA</w:t>
            </w:r>
          </w:p>
        </w:tc>
        <w:tc>
          <w:tcPr>
            <w:tcW w:w="1247" w:type="pct"/>
            <w:gridSpan w:val="2"/>
            <w:tcBorders>
              <w:top w:val="single" w:sz="4" w:space="0" w:color="auto"/>
              <w:left w:val="nil"/>
              <w:bottom w:val="single" w:sz="4" w:space="0" w:color="auto"/>
              <w:right w:val="nil"/>
            </w:tcBorders>
            <w:shd w:val="clear" w:color="auto" w:fill="BFBFBF" w:themeFill="background1" w:themeFillShade="BF"/>
            <w:vAlign w:val="center"/>
          </w:tcPr>
          <w:p w:rsidR="0032262F" w:rsidRPr="00346EEB" w:rsidRDefault="006C0D24" w:rsidP="0009228A">
            <w:pPr>
              <w:jc w:val="center"/>
              <w:rPr>
                <w:rFonts w:eastAsia="Arial Unicode MS" w:cs="Arial"/>
                <w:b/>
                <w:bCs/>
                <w:sz w:val="16"/>
                <w:szCs w:val="16"/>
              </w:rPr>
            </w:pPr>
            <w:r>
              <w:rPr>
                <w:b/>
                <w:sz w:val="16"/>
              </w:rPr>
              <w:t xml:space="preserve">in </w:t>
            </w:r>
            <w:r w:rsidR="0032262F">
              <w:rPr>
                <w:b/>
                <w:sz w:val="16"/>
              </w:rPr>
              <w:t xml:space="preserve">thousand </w:t>
            </w:r>
            <w:r w:rsidR="0009228A">
              <w:rPr>
                <w:b/>
                <w:sz w:val="16"/>
              </w:rPr>
              <w:t>PLN</w:t>
            </w:r>
          </w:p>
        </w:tc>
        <w:tc>
          <w:tcPr>
            <w:tcW w:w="126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32262F" w:rsidRPr="00346EEB" w:rsidRDefault="006C0D24" w:rsidP="0009228A">
            <w:pPr>
              <w:jc w:val="center"/>
              <w:rPr>
                <w:rFonts w:eastAsia="Arial Unicode MS" w:cs="Arial"/>
                <w:b/>
                <w:bCs/>
                <w:sz w:val="16"/>
                <w:szCs w:val="16"/>
              </w:rPr>
            </w:pPr>
            <w:r>
              <w:rPr>
                <w:b/>
                <w:sz w:val="16"/>
              </w:rPr>
              <w:t xml:space="preserve">in </w:t>
            </w:r>
            <w:r w:rsidR="0032262F">
              <w:rPr>
                <w:b/>
                <w:sz w:val="16"/>
              </w:rPr>
              <w:t xml:space="preserve">thousand </w:t>
            </w:r>
            <w:r w:rsidR="0009228A">
              <w:rPr>
                <w:b/>
                <w:sz w:val="16"/>
              </w:rPr>
              <w:t>EUR</w:t>
            </w:r>
          </w:p>
        </w:tc>
      </w:tr>
      <w:tr w:rsidR="0032262F" w:rsidTr="00DB46E9">
        <w:trPr>
          <w:trHeight w:val="543"/>
        </w:trPr>
        <w:tc>
          <w:tcPr>
            <w:tcW w:w="2493" w:type="pct"/>
            <w:vMerge/>
            <w:tcBorders>
              <w:top w:val="nil"/>
              <w:left w:val="single" w:sz="4" w:space="0" w:color="auto"/>
              <w:bottom w:val="single" w:sz="4" w:space="0" w:color="auto"/>
              <w:right w:val="nil"/>
            </w:tcBorders>
            <w:shd w:val="clear" w:color="auto" w:fill="BFBFBF" w:themeFill="background1" w:themeFillShade="BF"/>
          </w:tcPr>
          <w:p w:rsidR="0032262F" w:rsidRDefault="0032262F" w:rsidP="0032262F"/>
        </w:tc>
        <w:tc>
          <w:tcPr>
            <w:tcW w:w="623" w:type="pct"/>
            <w:tcBorders>
              <w:top w:val="single" w:sz="4" w:space="0" w:color="auto"/>
              <w:left w:val="nil"/>
              <w:bottom w:val="single" w:sz="4" w:space="0" w:color="auto"/>
              <w:right w:val="nil"/>
            </w:tcBorders>
            <w:shd w:val="clear" w:color="auto" w:fill="BFBFBF" w:themeFill="background1" w:themeFillShade="BF"/>
            <w:vAlign w:val="center"/>
          </w:tcPr>
          <w:p w:rsidR="00FA1CCD" w:rsidRDefault="0032262F" w:rsidP="00FA1CCD">
            <w:pPr>
              <w:jc w:val="center"/>
              <w:rPr>
                <w:rFonts w:cs="Arial"/>
                <w:b/>
                <w:sz w:val="16"/>
                <w:szCs w:val="16"/>
              </w:rPr>
            </w:pPr>
            <w:r>
              <w:rPr>
                <w:b/>
                <w:sz w:val="16"/>
              </w:rPr>
              <w:t>half-year</w:t>
            </w:r>
          </w:p>
          <w:p w:rsidR="0032262F" w:rsidRPr="00346EEB" w:rsidRDefault="0032262F" w:rsidP="00FA1CCD">
            <w:pPr>
              <w:jc w:val="center"/>
              <w:rPr>
                <w:rFonts w:eastAsia="Arial Unicode MS" w:cs="Arial"/>
                <w:b/>
                <w:sz w:val="16"/>
                <w:szCs w:val="16"/>
              </w:rPr>
            </w:pPr>
            <w:r>
              <w:rPr>
                <w:b/>
                <w:sz w:val="16"/>
              </w:rPr>
              <w:t>2013</w:t>
            </w:r>
          </w:p>
        </w:tc>
        <w:tc>
          <w:tcPr>
            <w:tcW w:w="624" w:type="pct"/>
            <w:tcBorders>
              <w:top w:val="single" w:sz="4" w:space="0" w:color="auto"/>
              <w:left w:val="nil"/>
              <w:bottom w:val="single" w:sz="4" w:space="0" w:color="auto"/>
              <w:right w:val="nil"/>
            </w:tcBorders>
            <w:shd w:val="clear" w:color="auto" w:fill="BFBFBF" w:themeFill="background1" w:themeFillShade="BF"/>
            <w:vAlign w:val="center"/>
          </w:tcPr>
          <w:p w:rsidR="00FA1CCD" w:rsidRDefault="0032262F" w:rsidP="00FA1CCD">
            <w:pPr>
              <w:jc w:val="center"/>
              <w:rPr>
                <w:rFonts w:cs="Arial"/>
                <w:b/>
                <w:sz w:val="16"/>
                <w:szCs w:val="16"/>
              </w:rPr>
            </w:pPr>
            <w:r>
              <w:rPr>
                <w:b/>
                <w:sz w:val="16"/>
              </w:rPr>
              <w:t>half-year</w:t>
            </w:r>
          </w:p>
          <w:p w:rsidR="0032262F" w:rsidRPr="00346EEB" w:rsidRDefault="0032262F" w:rsidP="00FA1CCD">
            <w:pPr>
              <w:jc w:val="center"/>
              <w:rPr>
                <w:b/>
              </w:rPr>
            </w:pPr>
            <w:r>
              <w:rPr>
                <w:b/>
                <w:sz w:val="16"/>
              </w:rPr>
              <w:t>2012</w:t>
            </w:r>
          </w:p>
        </w:tc>
        <w:tc>
          <w:tcPr>
            <w:tcW w:w="576" w:type="pct"/>
            <w:tcBorders>
              <w:top w:val="single" w:sz="4" w:space="0" w:color="auto"/>
              <w:left w:val="nil"/>
              <w:bottom w:val="single" w:sz="4" w:space="0" w:color="auto"/>
              <w:right w:val="nil"/>
            </w:tcBorders>
            <w:shd w:val="clear" w:color="auto" w:fill="BFBFBF" w:themeFill="background1" w:themeFillShade="BF"/>
            <w:vAlign w:val="center"/>
          </w:tcPr>
          <w:p w:rsidR="00FA1CCD" w:rsidRDefault="0032262F" w:rsidP="00FA1CCD">
            <w:pPr>
              <w:jc w:val="center"/>
              <w:rPr>
                <w:rFonts w:cs="Arial"/>
                <w:b/>
                <w:sz w:val="16"/>
                <w:szCs w:val="16"/>
              </w:rPr>
            </w:pPr>
            <w:r>
              <w:rPr>
                <w:b/>
                <w:sz w:val="16"/>
              </w:rPr>
              <w:t>half-year</w:t>
            </w:r>
          </w:p>
          <w:p w:rsidR="0032262F" w:rsidRPr="00346EEB" w:rsidRDefault="0032262F" w:rsidP="00FA1CCD">
            <w:pPr>
              <w:jc w:val="center"/>
              <w:rPr>
                <w:b/>
              </w:rPr>
            </w:pPr>
            <w:r>
              <w:rPr>
                <w:b/>
                <w:sz w:val="16"/>
              </w:rPr>
              <w:t>2013</w:t>
            </w:r>
          </w:p>
        </w:tc>
        <w:tc>
          <w:tcPr>
            <w:tcW w:w="684"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A1CCD" w:rsidRDefault="0032262F" w:rsidP="00FA1CCD">
            <w:pPr>
              <w:jc w:val="center"/>
              <w:rPr>
                <w:rFonts w:cs="Arial"/>
                <w:b/>
                <w:sz w:val="16"/>
                <w:szCs w:val="16"/>
              </w:rPr>
            </w:pPr>
            <w:r>
              <w:rPr>
                <w:b/>
                <w:sz w:val="16"/>
              </w:rPr>
              <w:t>half-year</w:t>
            </w:r>
          </w:p>
          <w:p w:rsidR="0032262F" w:rsidRPr="00346EEB" w:rsidRDefault="0032262F" w:rsidP="00FA1CCD">
            <w:pPr>
              <w:jc w:val="center"/>
              <w:rPr>
                <w:b/>
              </w:rPr>
            </w:pPr>
            <w:r>
              <w:rPr>
                <w:b/>
                <w:sz w:val="16"/>
              </w:rPr>
              <w:t>2012</w:t>
            </w:r>
          </w:p>
        </w:tc>
      </w:tr>
      <w:tr w:rsidR="00BE61B3" w:rsidTr="00DB46E9">
        <w:trPr>
          <w:trHeight w:val="284"/>
        </w:trPr>
        <w:tc>
          <w:tcPr>
            <w:tcW w:w="2493" w:type="pct"/>
            <w:tcBorders>
              <w:top w:val="single" w:sz="4" w:space="0" w:color="auto"/>
              <w:left w:val="single" w:sz="4" w:space="0" w:color="auto"/>
              <w:bottom w:val="nil"/>
              <w:right w:val="nil"/>
            </w:tcBorders>
            <w:vAlign w:val="center"/>
          </w:tcPr>
          <w:p w:rsidR="00BE61B3" w:rsidRDefault="00BE61B3" w:rsidP="00525842">
            <w:pPr>
              <w:rPr>
                <w:rFonts w:cs="Arial"/>
                <w:sz w:val="16"/>
                <w:szCs w:val="16"/>
              </w:rPr>
            </w:pPr>
            <w:r>
              <w:rPr>
                <w:sz w:val="16"/>
              </w:rPr>
              <w:t xml:space="preserve">I. Net </w:t>
            </w:r>
            <w:r w:rsidR="00525842">
              <w:rPr>
                <w:sz w:val="16"/>
              </w:rPr>
              <w:t xml:space="preserve">sales revenues </w:t>
            </w:r>
            <w:r>
              <w:rPr>
                <w:sz w:val="16"/>
              </w:rPr>
              <w:t>of products, goods and materials</w:t>
            </w:r>
          </w:p>
        </w:tc>
        <w:tc>
          <w:tcPr>
            <w:tcW w:w="623" w:type="pct"/>
            <w:tcBorders>
              <w:top w:val="single" w:sz="4" w:space="0" w:color="auto"/>
              <w:left w:val="nil"/>
              <w:bottom w:val="nil"/>
              <w:right w:val="nil"/>
            </w:tcBorders>
            <w:vAlign w:val="center"/>
          </w:tcPr>
          <w:p w:rsidR="00BE61B3" w:rsidRPr="00AA5F0E" w:rsidRDefault="00AA5F0E" w:rsidP="00C656BF">
            <w:pPr>
              <w:jc w:val="right"/>
              <w:rPr>
                <w:rFonts w:cs="Arial"/>
                <w:sz w:val="16"/>
                <w:szCs w:val="16"/>
              </w:rPr>
            </w:pPr>
            <w:r>
              <w:rPr>
                <w:sz w:val="16"/>
              </w:rPr>
              <w:t>643,560</w:t>
            </w:r>
          </w:p>
        </w:tc>
        <w:tc>
          <w:tcPr>
            <w:tcW w:w="624" w:type="pct"/>
            <w:tcBorders>
              <w:top w:val="single" w:sz="4" w:space="0" w:color="auto"/>
              <w:left w:val="nil"/>
              <w:bottom w:val="nil"/>
              <w:right w:val="nil"/>
            </w:tcBorders>
            <w:vAlign w:val="center"/>
          </w:tcPr>
          <w:p w:rsidR="00BE61B3" w:rsidRDefault="00BE61B3" w:rsidP="00AE389F">
            <w:pPr>
              <w:jc w:val="right"/>
            </w:pPr>
            <w:r>
              <w:rPr>
                <w:sz w:val="16"/>
              </w:rPr>
              <w:t>583,016</w:t>
            </w:r>
          </w:p>
        </w:tc>
        <w:tc>
          <w:tcPr>
            <w:tcW w:w="576" w:type="pct"/>
            <w:tcBorders>
              <w:top w:val="single" w:sz="4" w:space="0" w:color="auto"/>
              <w:left w:val="nil"/>
              <w:bottom w:val="nil"/>
              <w:right w:val="nil"/>
            </w:tcBorders>
            <w:vAlign w:val="center"/>
          </w:tcPr>
          <w:p w:rsidR="00BE61B3" w:rsidRPr="00B15373" w:rsidRDefault="002E14AC" w:rsidP="00C656BF">
            <w:pPr>
              <w:jc w:val="right"/>
              <w:rPr>
                <w:sz w:val="16"/>
                <w:szCs w:val="16"/>
              </w:rPr>
            </w:pPr>
            <w:r>
              <w:rPr>
                <w:sz w:val="16"/>
              </w:rPr>
              <w:t>152,720</w:t>
            </w:r>
          </w:p>
        </w:tc>
        <w:tc>
          <w:tcPr>
            <w:tcW w:w="684" w:type="pct"/>
            <w:tcBorders>
              <w:top w:val="single" w:sz="4" w:space="0" w:color="auto"/>
              <w:left w:val="nil"/>
              <w:bottom w:val="nil"/>
              <w:right w:val="single" w:sz="4" w:space="0" w:color="auto"/>
            </w:tcBorders>
            <w:vAlign w:val="center"/>
          </w:tcPr>
          <w:p w:rsidR="00BE61B3" w:rsidRPr="00B15373" w:rsidRDefault="00BE61B3" w:rsidP="00BE61B3">
            <w:pPr>
              <w:ind w:right="141"/>
              <w:jc w:val="right"/>
              <w:rPr>
                <w:sz w:val="16"/>
                <w:szCs w:val="16"/>
              </w:rPr>
            </w:pPr>
            <w:r>
              <w:rPr>
                <w:sz w:val="16"/>
              </w:rPr>
              <w:t>138,005</w:t>
            </w:r>
          </w:p>
        </w:tc>
      </w:tr>
      <w:tr w:rsidR="00BE61B3" w:rsidTr="00DB46E9">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II. Profit on operating activity</w:t>
            </w:r>
          </w:p>
        </w:tc>
        <w:tc>
          <w:tcPr>
            <w:tcW w:w="623" w:type="pct"/>
            <w:tcBorders>
              <w:top w:val="nil"/>
              <w:left w:val="nil"/>
              <w:bottom w:val="nil"/>
              <w:right w:val="nil"/>
            </w:tcBorders>
            <w:vAlign w:val="center"/>
          </w:tcPr>
          <w:p w:rsidR="00BE61B3" w:rsidRPr="00AA5F0E" w:rsidRDefault="002E14AC" w:rsidP="00C656BF">
            <w:pPr>
              <w:jc w:val="right"/>
              <w:rPr>
                <w:rFonts w:cs="Arial"/>
                <w:sz w:val="16"/>
                <w:szCs w:val="16"/>
              </w:rPr>
            </w:pPr>
            <w:r>
              <w:rPr>
                <w:sz w:val="16"/>
              </w:rPr>
              <w:t>39,166</w:t>
            </w:r>
          </w:p>
        </w:tc>
        <w:tc>
          <w:tcPr>
            <w:tcW w:w="624" w:type="pct"/>
            <w:tcBorders>
              <w:top w:val="nil"/>
              <w:left w:val="nil"/>
              <w:bottom w:val="nil"/>
              <w:right w:val="nil"/>
            </w:tcBorders>
            <w:vAlign w:val="center"/>
          </w:tcPr>
          <w:p w:rsidR="00BE61B3" w:rsidRPr="00B15373" w:rsidRDefault="00BE61B3" w:rsidP="00AE389F">
            <w:pPr>
              <w:jc w:val="right"/>
              <w:rPr>
                <w:sz w:val="16"/>
                <w:szCs w:val="16"/>
              </w:rPr>
            </w:pPr>
            <w:r>
              <w:rPr>
                <w:sz w:val="16"/>
              </w:rPr>
              <w:t>58,953</w:t>
            </w:r>
          </w:p>
        </w:tc>
        <w:tc>
          <w:tcPr>
            <w:tcW w:w="576" w:type="pct"/>
            <w:tcBorders>
              <w:top w:val="nil"/>
              <w:left w:val="nil"/>
              <w:bottom w:val="nil"/>
              <w:right w:val="nil"/>
            </w:tcBorders>
            <w:vAlign w:val="center"/>
          </w:tcPr>
          <w:p w:rsidR="00BE61B3" w:rsidRPr="00B15373" w:rsidRDefault="002E14AC" w:rsidP="00C656BF">
            <w:pPr>
              <w:jc w:val="right"/>
              <w:rPr>
                <w:sz w:val="16"/>
                <w:szCs w:val="16"/>
              </w:rPr>
            </w:pPr>
            <w:r>
              <w:rPr>
                <w:sz w:val="16"/>
              </w:rPr>
              <w:t>9,294</w:t>
            </w:r>
          </w:p>
        </w:tc>
        <w:tc>
          <w:tcPr>
            <w:tcW w:w="684" w:type="pct"/>
            <w:tcBorders>
              <w:top w:val="nil"/>
              <w:left w:val="nil"/>
              <w:bottom w:val="nil"/>
              <w:right w:val="single" w:sz="4" w:space="0" w:color="auto"/>
            </w:tcBorders>
            <w:vAlign w:val="center"/>
          </w:tcPr>
          <w:p w:rsidR="00BE61B3" w:rsidRPr="00B15373" w:rsidRDefault="00BE61B3" w:rsidP="00BE61B3">
            <w:pPr>
              <w:ind w:right="141"/>
              <w:jc w:val="right"/>
              <w:rPr>
                <w:sz w:val="16"/>
                <w:szCs w:val="16"/>
              </w:rPr>
            </w:pPr>
            <w:r>
              <w:rPr>
                <w:sz w:val="16"/>
              </w:rPr>
              <w:t>13,955</w:t>
            </w:r>
          </w:p>
        </w:tc>
      </w:tr>
      <w:tr w:rsidR="00BE61B3" w:rsidTr="00DB46E9">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III. Gross profit</w:t>
            </w:r>
          </w:p>
        </w:tc>
        <w:tc>
          <w:tcPr>
            <w:tcW w:w="623" w:type="pct"/>
            <w:tcBorders>
              <w:top w:val="nil"/>
              <w:left w:val="nil"/>
              <w:bottom w:val="nil"/>
              <w:right w:val="nil"/>
            </w:tcBorders>
            <w:vAlign w:val="center"/>
          </w:tcPr>
          <w:p w:rsidR="00BE61B3" w:rsidRPr="00AA5F0E" w:rsidRDefault="002E14AC" w:rsidP="00C656BF">
            <w:pPr>
              <w:jc w:val="right"/>
              <w:rPr>
                <w:rFonts w:cs="Arial"/>
                <w:sz w:val="16"/>
                <w:szCs w:val="16"/>
              </w:rPr>
            </w:pPr>
            <w:r>
              <w:rPr>
                <w:sz w:val="16"/>
              </w:rPr>
              <w:t>33,681</w:t>
            </w:r>
          </w:p>
        </w:tc>
        <w:tc>
          <w:tcPr>
            <w:tcW w:w="624" w:type="pct"/>
            <w:tcBorders>
              <w:top w:val="nil"/>
              <w:left w:val="nil"/>
              <w:bottom w:val="nil"/>
              <w:right w:val="nil"/>
            </w:tcBorders>
            <w:vAlign w:val="center"/>
          </w:tcPr>
          <w:p w:rsidR="00BE61B3" w:rsidRPr="00B15373" w:rsidRDefault="00BE61B3" w:rsidP="00AE389F">
            <w:pPr>
              <w:jc w:val="right"/>
              <w:rPr>
                <w:sz w:val="16"/>
                <w:szCs w:val="16"/>
              </w:rPr>
            </w:pPr>
            <w:r>
              <w:rPr>
                <w:sz w:val="16"/>
              </w:rPr>
              <w:t>51,773</w:t>
            </w:r>
          </w:p>
        </w:tc>
        <w:tc>
          <w:tcPr>
            <w:tcW w:w="576" w:type="pct"/>
            <w:tcBorders>
              <w:top w:val="nil"/>
              <w:left w:val="nil"/>
              <w:bottom w:val="nil"/>
              <w:right w:val="nil"/>
            </w:tcBorders>
            <w:vAlign w:val="center"/>
          </w:tcPr>
          <w:p w:rsidR="00BE61B3" w:rsidRPr="00B15373" w:rsidRDefault="002E14AC" w:rsidP="00C656BF">
            <w:pPr>
              <w:jc w:val="right"/>
              <w:rPr>
                <w:sz w:val="16"/>
                <w:szCs w:val="16"/>
              </w:rPr>
            </w:pPr>
            <w:r>
              <w:rPr>
                <w:sz w:val="16"/>
              </w:rPr>
              <w:t>7,993</w:t>
            </w:r>
          </w:p>
        </w:tc>
        <w:tc>
          <w:tcPr>
            <w:tcW w:w="684" w:type="pct"/>
            <w:tcBorders>
              <w:top w:val="nil"/>
              <w:left w:val="nil"/>
              <w:bottom w:val="nil"/>
              <w:right w:val="single" w:sz="4" w:space="0" w:color="auto"/>
            </w:tcBorders>
            <w:vAlign w:val="center"/>
          </w:tcPr>
          <w:p w:rsidR="00BE61B3" w:rsidRPr="00B15373" w:rsidRDefault="00BE61B3" w:rsidP="00BE61B3">
            <w:pPr>
              <w:ind w:right="141"/>
              <w:jc w:val="right"/>
              <w:rPr>
                <w:sz w:val="16"/>
                <w:szCs w:val="16"/>
              </w:rPr>
            </w:pPr>
            <w:r>
              <w:rPr>
                <w:sz w:val="16"/>
              </w:rPr>
              <w:t>12,255</w:t>
            </w:r>
          </w:p>
        </w:tc>
      </w:tr>
      <w:tr w:rsidR="00BE61B3" w:rsidTr="00DB46E9">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IV. Net profit</w:t>
            </w:r>
          </w:p>
        </w:tc>
        <w:tc>
          <w:tcPr>
            <w:tcW w:w="623" w:type="pct"/>
            <w:tcBorders>
              <w:top w:val="nil"/>
              <w:left w:val="nil"/>
              <w:bottom w:val="nil"/>
              <w:right w:val="nil"/>
            </w:tcBorders>
            <w:vAlign w:val="center"/>
          </w:tcPr>
          <w:p w:rsidR="00BE61B3" w:rsidRPr="00AA5F0E" w:rsidRDefault="002E14AC" w:rsidP="00C656BF">
            <w:pPr>
              <w:jc w:val="right"/>
              <w:rPr>
                <w:rFonts w:cs="Arial"/>
                <w:sz w:val="16"/>
                <w:szCs w:val="16"/>
              </w:rPr>
            </w:pPr>
            <w:r>
              <w:rPr>
                <w:sz w:val="16"/>
              </w:rPr>
              <w:t>29,503</w:t>
            </w:r>
          </w:p>
        </w:tc>
        <w:tc>
          <w:tcPr>
            <w:tcW w:w="624" w:type="pct"/>
            <w:tcBorders>
              <w:top w:val="nil"/>
              <w:left w:val="nil"/>
              <w:bottom w:val="nil"/>
              <w:right w:val="nil"/>
            </w:tcBorders>
            <w:vAlign w:val="center"/>
          </w:tcPr>
          <w:p w:rsidR="00BE61B3" w:rsidRPr="00B15373" w:rsidRDefault="00BE61B3" w:rsidP="00AE389F">
            <w:pPr>
              <w:jc w:val="right"/>
              <w:rPr>
                <w:sz w:val="16"/>
                <w:szCs w:val="16"/>
              </w:rPr>
            </w:pPr>
            <w:r>
              <w:rPr>
                <w:sz w:val="16"/>
              </w:rPr>
              <w:t>45,453</w:t>
            </w:r>
          </w:p>
        </w:tc>
        <w:tc>
          <w:tcPr>
            <w:tcW w:w="576" w:type="pct"/>
            <w:tcBorders>
              <w:top w:val="nil"/>
              <w:left w:val="nil"/>
              <w:bottom w:val="nil"/>
              <w:right w:val="nil"/>
            </w:tcBorders>
            <w:vAlign w:val="center"/>
          </w:tcPr>
          <w:p w:rsidR="00BE61B3" w:rsidRPr="00B15373" w:rsidRDefault="002E14AC" w:rsidP="00C656BF">
            <w:pPr>
              <w:jc w:val="right"/>
              <w:rPr>
                <w:sz w:val="16"/>
                <w:szCs w:val="16"/>
              </w:rPr>
            </w:pPr>
            <w:r>
              <w:rPr>
                <w:sz w:val="16"/>
              </w:rPr>
              <w:t>7,001</w:t>
            </w:r>
          </w:p>
        </w:tc>
        <w:tc>
          <w:tcPr>
            <w:tcW w:w="684" w:type="pct"/>
            <w:tcBorders>
              <w:top w:val="nil"/>
              <w:left w:val="nil"/>
              <w:bottom w:val="nil"/>
              <w:right w:val="single" w:sz="4" w:space="0" w:color="auto"/>
            </w:tcBorders>
            <w:vAlign w:val="center"/>
          </w:tcPr>
          <w:p w:rsidR="00BE61B3" w:rsidRPr="00B15373" w:rsidRDefault="00BE61B3" w:rsidP="00BE61B3">
            <w:pPr>
              <w:ind w:right="141"/>
              <w:jc w:val="right"/>
              <w:rPr>
                <w:sz w:val="16"/>
                <w:szCs w:val="16"/>
              </w:rPr>
            </w:pPr>
            <w:r>
              <w:rPr>
                <w:sz w:val="16"/>
              </w:rPr>
              <w:t>10,759</w:t>
            </w:r>
          </w:p>
        </w:tc>
      </w:tr>
      <w:tr w:rsidR="00BE61B3" w:rsidTr="00DB46E9">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V. Net cash flows from operating activities</w:t>
            </w:r>
          </w:p>
        </w:tc>
        <w:tc>
          <w:tcPr>
            <w:tcW w:w="623" w:type="pct"/>
            <w:tcBorders>
              <w:top w:val="nil"/>
              <w:left w:val="nil"/>
              <w:bottom w:val="nil"/>
              <w:right w:val="nil"/>
            </w:tcBorders>
            <w:vAlign w:val="center"/>
          </w:tcPr>
          <w:p w:rsidR="00BE61B3" w:rsidRPr="002E14AC" w:rsidRDefault="00563E7E" w:rsidP="00C656BF">
            <w:pPr>
              <w:jc w:val="right"/>
              <w:rPr>
                <w:rFonts w:cs="Arial"/>
                <w:color w:val="FF0000"/>
                <w:sz w:val="16"/>
                <w:szCs w:val="16"/>
              </w:rPr>
            </w:pPr>
            <w:r>
              <w:rPr>
                <w:color w:val="FF0000"/>
                <w:sz w:val="16"/>
              </w:rPr>
              <w:t>(29,837)</w:t>
            </w:r>
          </w:p>
        </w:tc>
        <w:tc>
          <w:tcPr>
            <w:tcW w:w="624" w:type="pct"/>
            <w:tcBorders>
              <w:top w:val="nil"/>
              <w:left w:val="nil"/>
              <w:bottom w:val="nil"/>
              <w:right w:val="nil"/>
            </w:tcBorders>
            <w:vAlign w:val="center"/>
          </w:tcPr>
          <w:p w:rsidR="00BE61B3" w:rsidRPr="00B15373" w:rsidRDefault="00BE61B3" w:rsidP="00AE389F">
            <w:pPr>
              <w:jc w:val="right"/>
              <w:rPr>
                <w:sz w:val="16"/>
                <w:szCs w:val="16"/>
              </w:rPr>
            </w:pPr>
            <w:r>
              <w:rPr>
                <w:sz w:val="16"/>
              </w:rPr>
              <w:t>47,590</w:t>
            </w:r>
          </w:p>
        </w:tc>
        <w:tc>
          <w:tcPr>
            <w:tcW w:w="576" w:type="pct"/>
            <w:tcBorders>
              <w:top w:val="nil"/>
              <w:left w:val="nil"/>
              <w:bottom w:val="nil"/>
              <w:right w:val="nil"/>
            </w:tcBorders>
            <w:vAlign w:val="center"/>
          </w:tcPr>
          <w:p w:rsidR="00BE61B3" w:rsidRPr="002E14AC" w:rsidRDefault="00563E7E" w:rsidP="00C656BF">
            <w:pPr>
              <w:jc w:val="right"/>
              <w:rPr>
                <w:color w:val="FF0000"/>
                <w:sz w:val="16"/>
                <w:szCs w:val="16"/>
              </w:rPr>
            </w:pPr>
            <w:r>
              <w:rPr>
                <w:color w:val="FF0000"/>
                <w:sz w:val="16"/>
              </w:rPr>
              <w:t>(7,080)</w:t>
            </w:r>
          </w:p>
        </w:tc>
        <w:tc>
          <w:tcPr>
            <w:tcW w:w="684" w:type="pct"/>
            <w:tcBorders>
              <w:top w:val="nil"/>
              <w:left w:val="nil"/>
              <w:bottom w:val="nil"/>
              <w:right w:val="single" w:sz="4" w:space="0" w:color="auto"/>
            </w:tcBorders>
            <w:vAlign w:val="center"/>
          </w:tcPr>
          <w:p w:rsidR="00BE61B3" w:rsidRPr="00A6104E" w:rsidRDefault="00BE61B3" w:rsidP="00BE61B3">
            <w:pPr>
              <w:ind w:right="141"/>
              <w:jc w:val="right"/>
              <w:rPr>
                <w:color w:val="000000" w:themeColor="text1"/>
                <w:sz w:val="16"/>
                <w:szCs w:val="16"/>
              </w:rPr>
            </w:pPr>
            <w:r>
              <w:rPr>
                <w:color w:val="000000" w:themeColor="text1"/>
                <w:sz w:val="16"/>
              </w:rPr>
              <w:t>11,265</w:t>
            </w:r>
          </w:p>
        </w:tc>
      </w:tr>
      <w:tr w:rsidR="00BE61B3" w:rsidTr="00DB46E9">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VI. Net cash flows from investment activities</w:t>
            </w:r>
          </w:p>
        </w:tc>
        <w:tc>
          <w:tcPr>
            <w:tcW w:w="623" w:type="pct"/>
            <w:tcBorders>
              <w:top w:val="nil"/>
              <w:left w:val="nil"/>
              <w:bottom w:val="nil"/>
              <w:right w:val="nil"/>
            </w:tcBorders>
            <w:vAlign w:val="center"/>
          </w:tcPr>
          <w:p w:rsidR="00BE61B3" w:rsidRPr="002E14AC" w:rsidRDefault="00563E7E" w:rsidP="00C656BF">
            <w:pPr>
              <w:jc w:val="right"/>
              <w:rPr>
                <w:rFonts w:cs="Arial"/>
                <w:color w:val="FF0000"/>
                <w:sz w:val="16"/>
                <w:szCs w:val="16"/>
              </w:rPr>
            </w:pPr>
            <w:r>
              <w:rPr>
                <w:color w:val="FF0000"/>
                <w:sz w:val="16"/>
              </w:rPr>
              <w:t>(20,528)</w:t>
            </w:r>
          </w:p>
        </w:tc>
        <w:tc>
          <w:tcPr>
            <w:tcW w:w="624" w:type="pct"/>
            <w:tcBorders>
              <w:top w:val="nil"/>
              <w:left w:val="nil"/>
              <w:bottom w:val="nil"/>
              <w:right w:val="nil"/>
            </w:tcBorders>
            <w:vAlign w:val="center"/>
          </w:tcPr>
          <w:p w:rsidR="00BE61B3" w:rsidRPr="00B15373" w:rsidRDefault="00BE61B3" w:rsidP="00AE389F">
            <w:pPr>
              <w:jc w:val="right"/>
              <w:rPr>
                <w:color w:val="FF0000"/>
                <w:sz w:val="16"/>
                <w:szCs w:val="16"/>
              </w:rPr>
            </w:pPr>
            <w:r>
              <w:rPr>
                <w:color w:val="FF0000"/>
                <w:sz w:val="16"/>
              </w:rPr>
              <w:t>(37,159)</w:t>
            </w:r>
          </w:p>
        </w:tc>
        <w:tc>
          <w:tcPr>
            <w:tcW w:w="576" w:type="pct"/>
            <w:tcBorders>
              <w:top w:val="nil"/>
              <w:left w:val="nil"/>
              <w:bottom w:val="nil"/>
              <w:right w:val="nil"/>
            </w:tcBorders>
            <w:vAlign w:val="center"/>
          </w:tcPr>
          <w:p w:rsidR="00BE61B3" w:rsidRPr="00B15373" w:rsidRDefault="00563E7E" w:rsidP="00C656BF">
            <w:pPr>
              <w:jc w:val="right"/>
              <w:rPr>
                <w:color w:val="FF0000"/>
                <w:sz w:val="16"/>
                <w:szCs w:val="16"/>
              </w:rPr>
            </w:pPr>
            <w:r>
              <w:rPr>
                <w:color w:val="FF0000"/>
                <w:sz w:val="16"/>
              </w:rPr>
              <w:t>(4,871)</w:t>
            </w:r>
          </w:p>
        </w:tc>
        <w:tc>
          <w:tcPr>
            <w:tcW w:w="684" w:type="pct"/>
            <w:tcBorders>
              <w:top w:val="nil"/>
              <w:left w:val="nil"/>
              <w:bottom w:val="nil"/>
              <w:right w:val="single" w:sz="4" w:space="0" w:color="auto"/>
            </w:tcBorders>
            <w:vAlign w:val="center"/>
          </w:tcPr>
          <w:p w:rsidR="00BE61B3" w:rsidRPr="00B15373" w:rsidRDefault="00BE61B3" w:rsidP="00BE61B3">
            <w:pPr>
              <w:ind w:right="141"/>
              <w:jc w:val="right"/>
              <w:rPr>
                <w:color w:val="FF0000"/>
                <w:sz w:val="16"/>
                <w:szCs w:val="16"/>
              </w:rPr>
            </w:pPr>
            <w:r>
              <w:rPr>
                <w:color w:val="FF0000"/>
                <w:sz w:val="16"/>
              </w:rPr>
              <w:t>(8,796)</w:t>
            </w:r>
          </w:p>
        </w:tc>
      </w:tr>
      <w:tr w:rsidR="00BE61B3" w:rsidTr="00DB46E9">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VII. Net cash flows from financial activities</w:t>
            </w:r>
          </w:p>
        </w:tc>
        <w:tc>
          <w:tcPr>
            <w:tcW w:w="623" w:type="pct"/>
            <w:tcBorders>
              <w:top w:val="nil"/>
              <w:left w:val="nil"/>
              <w:bottom w:val="nil"/>
              <w:right w:val="nil"/>
            </w:tcBorders>
            <w:vAlign w:val="center"/>
          </w:tcPr>
          <w:p w:rsidR="00BE61B3" w:rsidRPr="00AA5F0E" w:rsidRDefault="002E14AC" w:rsidP="00C656BF">
            <w:pPr>
              <w:jc w:val="right"/>
              <w:rPr>
                <w:rFonts w:cs="Arial"/>
                <w:sz w:val="16"/>
                <w:szCs w:val="16"/>
              </w:rPr>
            </w:pPr>
            <w:r>
              <w:rPr>
                <w:sz w:val="16"/>
              </w:rPr>
              <w:t>15,080</w:t>
            </w:r>
          </w:p>
        </w:tc>
        <w:tc>
          <w:tcPr>
            <w:tcW w:w="624" w:type="pct"/>
            <w:tcBorders>
              <w:top w:val="nil"/>
              <w:left w:val="nil"/>
              <w:bottom w:val="nil"/>
              <w:right w:val="nil"/>
            </w:tcBorders>
            <w:vAlign w:val="center"/>
          </w:tcPr>
          <w:p w:rsidR="00BE61B3" w:rsidRPr="00B15373" w:rsidRDefault="00BE61B3" w:rsidP="00AE389F">
            <w:pPr>
              <w:jc w:val="right"/>
              <w:rPr>
                <w:sz w:val="16"/>
                <w:szCs w:val="16"/>
              </w:rPr>
            </w:pPr>
            <w:r>
              <w:rPr>
                <w:sz w:val="16"/>
              </w:rPr>
              <w:t>5,683</w:t>
            </w:r>
          </w:p>
        </w:tc>
        <w:tc>
          <w:tcPr>
            <w:tcW w:w="576" w:type="pct"/>
            <w:tcBorders>
              <w:top w:val="nil"/>
              <w:left w:val="nil"/>
              <w:bottom w:val="nil"/>
              <w:right w:val="nil"/>
            </w:tcBorders>
            <w:vAlign w:val="center"/>
          </w:tcPr>
          <w:p w:rsidR="00BE61B3" w:rsidRPr="002B261D" w:rsidRDefault="002E14AC" w:rsidP="00C656BF">
            <w:pPr>
              <w:jc w:val="right"/>
              <w:rPr>
                <w:sz w:val="16"/>
                <w:szCs w:val="16"/>
              </w:rPr>
            </w:pPr>
            <w:r>
              <w:rPr>
                <w:sz w:val="16"/>
              </w:rPr>
              <w:t>3,579</w:t>
            </w:r>
          </w:p>
        </w:tc>
        <w:tc>
          <w:tcPr>
            <w:tcW w:w="684" w:type="pct"/>
            <w:tcBorders>
              <w:top w:val="nil"/>
              <w:left w:val="nil"/>
              <w:bottom w:val="nil"/>
              <w:right w:val="single" w:sz="4" w:space="0" w:color="auto"/>
            </w:tcBorders>
            <w:vAlign w:val="center"/>
          </w:tcPr>
          <w:p w:rsidR="00BE61B3" w:rsidRPr="002B261D" w:rsidRDefault="00BE61B3" w:rsidP="00BE61B3">
            <w:pPr>
              <w:ind w:right="141"/>
              <w:jc w:val="right"/>
              <w:rPr>
                <w:sz w:val="16"/>
                <w:szCs w:val="16"/>
              </w:rPr>
            </w:pPr>
            <w:r>
              <w:rPr>
                <w:sz w:val="16"/>
              </w:rPr>
              <w:t>1,345</w:t>
            </w:r>
          </w:p>
        </w:tc>
      </w:tr>
      <w:tr w:rsidR="00BE61B3" w:rsidTr="00DB46E9">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VIII. Total net cash flow</w:t>
            </w:r>
          </w:p>
        </w:tc>
        <w:tc>
          <w:tcPr>
            <w:tcW w:w="623" w:type="pct"/>
            <w:tcBorders>
              <w:top w:val="nil"/>
              <w:left w:val="nil"/>
              <w:bottom w:val="nil"/>
              <w:right w:val="nil"/>
            </w:tcBorders>
            <w:vAlign w:val="center"/>
          </w:tcPr>
          <w:p w:rsidR="00BE61B3" w:rsidRPr="002E14AC" w:rsidRDefault="002E14AC" w:rsidP="00C656BF">
            <w:pPr>
              <w:jc w:val="right"/>
              <w:rPr>
                <w:rFonts w:cs="Arial"/>
                <w:color w:val="FF0000"/>
                <w:sz w:val="16"/>
                <w:szCs w:val="16"/>
              </w:rPr>
            </w:pPr>
            <w:r>
              <w:rPr>
                <w:color w:val="FF0000"/>
                <w:sz w:val="16"/>
              </w:rPr>
              <w:t>(35,285)</w:t>
            </w:r>
          </w:p>
        </w:tc>
        <w:tc>
          <w:tcPr>
            <w:tcW w:w="624" w:type="pct"/>
            <w:tcBorders>
              <w:top w:val="nil"/>
              <w:left w:val="nil"/>
              <w:bottom w:val="nil"/>
              <w:right w:val="nil"/>
            </w:tcBorders>
            <w:vAlign w:val="center"/>
          </w:tcPr>
          <w:p w:rsidR="00BE61B3" w:rsidRPr="00B15373" w:rsidRDefault="00BE61B3" w:rsidP="00AE389F">
            <w:pPr>
              <w:jc w:val="right"/>
              <w:rPr>
                <w:sz w:val="16"/>
                <w:szCs w:val="16"/>
              </w:rPr>
            </w:pPr>
            <w:r>
              <w:rPr>
                <w:sz w:val="16"/>
              </w:rPr>
              <w:t>16,114</w:t>
            </w:r>
          </w:p>
        </w:tc>
        <w:tc>
          <w:tcPr>
            <w:tcW w:w="576" w:type="pct"/>
            <w:tcBorders>
              <w:top w:val="nil"/>
              <w:left w:val="nil"/>
              <w:bottom w:val="nil"/>
              <w:right w:val="nil"/>
            </w:tcBorders>
            <w:vAlign w:val="center"/>
          </w:tcPr>
          <w:p w:rsidR="00BE61B3" w:rsidRPr="002E14AC" w:rsidRDefault="002E14AC" w:rsidP="00C656BF">
            <w:pPr>
              <w:jc w:val="right"/>
              <w:rPr>
                <w:color w:val="FF0000"/>
                <w:sz w:val="16"/>
                <w:szCs w:val="16"/>
              </w:rPr>
            </w:pPr>
            <w:r>
              <w:rPr>
                <w:color w:val="FF0000"/>
                <w:sz w:val="16"/>
              </w:rPr>
              <w:t>(8,373)</w:t>
            </w:r>
          </w:p>
        </w:tc>
        <w:tc>
          <w:tcPr>
            <w:tcW w:w="684" w:type="pct"/>
            <w:tcBorders>
              <w:top w:val="nil"/>
              <w:left w:val="nil"/>
              <w:bottom w:val="nil"/>
              <w:right w:val="single" w:sz="4" w:space="0" w:color="auto"/>
            </w:tcBorders>
            <w:vAlign w:val="center"/>
          </w:tcPr>
          <w:p w:rsidR="00BE61B3" w:rsidRPr="002B261D" w:rsidRDefault="00BE61B3" w:rsidP="00BE61B3">
            <w:pPr>
              <w:ind w:right="141"/>
              <w:jc w:val="right"/>
              <w:rPr>
                <w:sz w:val="16"/>
                <w:szCs w:val="16"/>
              </w:rPr>
            </w:pPr>
            <w:r>
              <w:rPr>
                <w:sz w:val="16"/>
              </w:rPr>
              <w:t>3,814</w:t>
            </w:r>
          </w:p>
        </w:tc>
      </w:tr>
      <w:tr w:rsidR="00BE61B3" w:rsidTr="00DB46E9">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IX. Earnings per share (PLN/EUR)</w:t>
            </w:r>
          </w:p>
        </w:tc>
        <w:tc>
          <w:tcPr>
            <w:tcW w:w="623" w:type="pct"/>
            <w:tcBorders>
              <w:top w:val="nil"/>
              <w:left w:val="nil"/>
              <w:bottom w:val="nil"/>
              <w:right w:val="nil"/>
            </w:tcBorders>
            <w:vAlign w:val="center"/>
          </w:tcPr>
          <w:p w:rsidR="00BE61B3" w:rsidRPr="00AA5F0E" w:rsidRDefault="002E14AC" w:rsidP="00C656BF">
            <w:pPr>
              <w:jc w:val="right"/>
              <w:rPr>
                <w:rFonts w:cs="Arial"/>
                <w:sz w:val="16"/>
                <w:szCs w:val="16"/>
              </w:rPr>
            </w:pPr>
            <w:r>
              <w:rPr>
                <w:sz w:val="16"/>
              </w:rPr>
              <w:t>0.77</w:t>
            </w:r>
          </w:p>
        </w:tc>
        <w:tc>
          <w:tcPr>
            <w:tcW w:w="624" w:type="pct"/>
            <w:tcBorders>
              <w:top w:val="nil"/>
              <w:left w:val="nil"/>
              <w:bottom w:val="nil"/>
              <w:right w:val="nil"/>
            </w:tcBorders>
            <w:vAlign w:val="center"/>
          </w:tcPr>
          <w:p w:rsidR="00BE61B3" w:rsidRPr="00B15373" w:rsidRDefault="00BE61B3" w:rsidP="00AE389F">
            <w:pPr>
              <w:jc w:val="right"/>
              <w:rPr>
                <w:sz w:val="16"/>
                <w:szCs w:val="16"/>
              </w:rPr>
            </w:pPr>
            <w:r>
              <w:rPr>
                <w:sz w:val="16"/>
              </w:rPr>
              <w:t>1.18</w:t>
            </w:r>
          </w:p>
        </w:tc>
        <w:tc>
          <w:tcPr>
            <w:tcW w:w="576" w:type="pct"/>
            <w:tcBorders>
              <w:top w:val="nil"/>
              <w:left w:val="nil"/>
              <w:bottom w:val="nil"/>
              <w:right w:val="nil"/>
            </w:tcBorders>
            <w:vAlign w:val="center"/>
          </w:tcPr>
          <w:p w:rsidR="00BE61B3" w:rsidRPr="00B15373" w:rsidRDefault="002E14AC" w:rsidP="00C656BF">
            <w:pPr>
              <w:jc w:val="right"/>
              <w:rPr>
                <w:sz w:val="16"/>
                <w:szCs w:val="16"/>
              </w:rPr>
            </w:pPr>
            <w:r>
              <w:rPr>
                <w:sz w:val="16"/>
              </w:rPr>
              <w:t>0.18</w:t>
            </w:r>
          </w:p>
        </w:tc>
        <w:tc>
          <w:tcPr>
            <w:tcW w:w="684" w:type="pct"/>
            <w:tcBorders>
              <w:top w:val="nil"/>
              <w:left w:val="nil"/>
              <w:bottom w:val="nil"/>
              <w:right w:val="single" w:sz="4" w:space="0" w:color="auto"/>
            </w:tcBorders>
            <w:vAlign w:val="center"/>
          </w:tcPr>
          <w:p w:rsidR="00BE61B3" w:rsidRPr="00B15373" w:rsidRDefault="00BE61B3" w:rsidP="00BE61B3">
            <w:pPr>
              <w:ind w:right="141"/>
              <w:jc w:val="right"/>
              <w:rPr>
                <w:sz w:val="16"/>
                <w:szCs w:val="16"/>
              </w:rPr>
            </w:pPr>
            <w:r>
              <w:rPr>
                <w:sz w:val="16"/>
              </w:rPr>
              <w:t>0.28</w:t>
            </w:r>
          </w:p>
        </w:tc>
      </w:tr>
      <w:tr w:rsidR="00BE61B3" w:rsidTr="00DB46E9">
        <w:trPr>
          <w:trHeight w:val="284"/>
        </w:trPr>
        <w:tc>
          <w:tcPr>
            <w:tcW w:w="2493" w:type="pct"/>
            <w:tcBorders>
              <w:top w:val="nil"/>
              <w:left w:val="single" w:sz="4" w:space="0" w:color="auto"/>
              <w:bottom w:val="single" w:sz="4" w:space="0" w:color="auto"/>
              <w:right w:val="nil"/>
            </w:tcBorders>
            <w:vAlign w:val="center"/>
          </w:tcPr>
          <w:p w:rsidR="00BE61B3" w:rsidRDefault="00BE61B3" w:rsidP="00C656BF">
            <w:pPr>
              <w:rPr>
                <w:rFonts w:cs="Arial"/>
                <w:sz w:val="16"/>
                <w:szCs w:val="16"/>
              </w:rPr>
            </w:pPr>
            <w:r>
              <w:rPr>
                <w:sz w:val="16"/>
              </w:rPr>
              <w:t>X. Diluted earnings per share (PLN/EUR)</w:t>
            </w:r>
          </w:p>
        </w:tc>
        <w:tc>
          <w:tcPr>
            <w:tcW w:w="623" w:type="pct"/>
            <w:tcBorders>
              <w:top w:val="nil"/>
              <w:left w:val="nil"/>
              <w:bottom w:val="single" w:sz="4" w:space="0" w:color="auto"/>
              <w:right w:val="nil"/>
            </w:tcBorders>
            <w:vAlign w:val="center"/>
          </w:tcPr>
          <w:p w:rsidR="00BE61B3" w:rsidRPr="00AA5F0E" w:rsidRDefault="002E14AC" w:rsidP="00C656BF">
            <w:pPr>
              <w:jc w:val="right"/>
              <w:rPr>
                <w:rFonts w:cs="Arial"/>
                <w:sz w:val="16"/>
                <w:szCs w:val="16"/>
              </w:rPr>
            </w:pPr>
            <w:r>
              <w:rPr>
                <w:sz w:val="16"/>
              </w:rPr>
              <w:t>0.77</w:t>
            </w:r>
          </w:p>
        </w:tc>
        <w:tc>
          <w:tcPr>
            <w:tcW w:w="624" w:type="pct"/>
            <w:tcBorders>
              <w:top w:val="nil"/>
              <w:left w:val="nil"/>
              <w:bottom w:val="single" w:sz="4" w:space="0" w:color="auto"/>
              <w:right w:val="nil"/>
            </w:tcBorders>
            <w:vAlign w:val="center"/>
          </w:tcPr>
          <w:p w:rsidR="00BE61B3" w:rsidRPr="00B15373" w:rsidRDefault="00BE61B3" w:rsidP="00AE389F">
            <w:pPr>
              <w:jc w:val="right"/>
              <w:rPr>
                <w:sz w:val="16"/>
                <w:szCs w:val="16"/>
              </w:rPr>
            </w:pPr>
            <w:r>
              <w:rPr>
                <w:sz w:val="16"/>
              </w:rPr>
              <w:t>1.18</w:t>
            </w:r>
          </w:p>
        </w:tc>
        <w:tc>
          <w:tcPr>
            <w:tcW w:w="576" w:type="pct"/>
            <w:tcBorders>
              <w:top w:val="nil"/>
              <w:left w:val="nil"/>
              <w:bottom w:val="single" w:sz="4" w:space="0" w:color="auto"/>
              <w:right w:val="nil"/>
            </w:tcBorders>
            <w:vAlign w:val="center"/>
          </w:tcPr>
          <w:p w:rsidR="00BE61B3" w:rsidRPr="00B15373" w:rsidRDefault="002E14AC" w:rsidP="00C656BF">
            <w:pPr>
              <w:jc w:val="right"/>
              <w:rPr>
                <w:sz w:val="16"/>
                <w:szCs w:val="16"/>
              </w:rPr>
            </w:pPr>
            <w:r>
              <w:rPr>
                <w:sz w:val="16"/>
              </w:rPr>
              <w:t>0.18</w:t>
            </w:r>
          </w:p>
        </w:tc>
        <w:tc>
          <w:tcPr>
            <w:tcW w:w="684" w:type="pct"/>
            <w:tcBorders>
              <w:top w:val="nil"/>
              <w:left w:val="nil"/>
              <w:bottom w:val="single" w:sz="4" w:space="0" w:color="auto"/>
              <w:right w:val="single" w:sz="4" w:space="0" w:color="auto"/>
            </w:tcBorders>
            <w:vAlign w:val="center"/>
          </w:tcPr>
          <w:p w:rsidR="00BE61B3" w:rsidRPr="00B15373" w:rsidRDefault="00BE61B3" w:rsidP="00BE61B3">
            <w:pPr>
              <w:ind w:right="141"/>
              <w:jc w:val="right"/>
              <w:rPr>
                <w:sz w:val="16"/>
                <w:szCs w:val="16"/>
              </w:rPr>
            </w:pPr>
            <w:r>
              <w:rPr>
                <w:sz w:val="16"/>
              </w:rPr>
              <w:t>0.28</w:t>
            </w:r>
          </w:p>
        </w:tc>
      </w:tr>
      <w:tr w:rsidR="00BE61B3" w:rsidTr="00DB46E9">
        <w:trPr>
          <w:trHeight w:val="284"/>
        </w:trPr>
        <w:tc>
          <w:tcPr>
            <w:tcW w:w="249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BE61B3" w:rsidRDefault="00BE61B3" w:rsidP="00C656BF"/>
        </w:tc>
        <w:tc>
          <w:tcPr>
            <w:tcW w:w="623" w:type="pct"/>
            <w:tcBorders>
              <w:top w:val="single" w:sz="4" w:space="0" w:color="auto"/>
              <w:left w:val="nil"/>
              <w:bottom w:val="single" w:sz="4" w:space="0" w:color="auto"/>
              <w:right w:val="nil"/>
            </w:tcBorders>
            <w:shd w:val="clear" w:color="auto" w:fill="BFBFBF" w:themeFill="background1" w:themeFillShade="BF"/>
            <w:vAlign w:val="center"/>
          </w:tcPr>
          <w:p w:rsidR="00BE61B3" w:rsidRPr="00346EEB" w:rsidRDefault="00BE61B3" w:rsidP="00BE61B3">
            <w:pPr>
              <w:jc w:val="right"/>
              <w:rPr>
                <w:rFonts w:cs="Arial"/>
                <w:b/>
                <w:sz w:val="16"/>
                <w:szCs w:val="16"/>
              </w:rPr>
            </w:pPr>
            <w:r>
              <w:rPr>
                <w:b/>
                <w:sz w:val="16"/>
              </w:rPr>
              <w:t>30.06.2013</w:t>
            </w:r>
          </w:p>
        </w:tc>
        <w:tc>
          <w:tcPr>
            <w:tcW w:w="624" w:type="pct"/>
            <w:tcBorders>
              <w:top w:val="single" w:sz="4" w:space="0" w:color="auto"/>
              <w:left w:val="nil"/>
              <w:bottom w:val="single" w:sz="4" w:space="0" w:color="auto"/>
              <w:right w:val="nil"/>
            </w:tcBorders>
            <w:shd w:val="clear" w:color="auto" w:fill="BFBFBF" w:themeFill="background1" w:themeFillShade="BF"/>
            <w:vAlign w:val="center"/>
          </w:tcPr>
          <w:p w:rsidR="00BE61B3" w:rsidRPr="00346EEB" w:rsidRDefault="00BE61B3" w:rsidP="00BE61B3">
            <w:pPr>
              <w:jc w:val="right"/>
              <w:rPr>
                <w:rFonts w:cs="Arial"/>
                <w:b/>
                <w:sz w:val="16"/>
                <w:szCs w:val="16"/>
              </w:rPr>
            </w:pPr>
            <w:r>
              <w:rPr>
                <w:b/>
                <w:sz w:val="16"/>
              </w:rPr>
              <w:t>31.12.2012</w:t>
            </w:r>
          </w:p>
        </w:tc>
        <w:tc>
          <w:tcPr>
            <w:tcW w:w="576" w:type="pct"/>
            <w:tcBorders>
              <w:top w:val="single" w:sz="4" w:space="0" w:color="auto"/>
              <w:left w:val="nil"/>
              <w:bottom w:val="single" w:sz="4" w:space="0" w:color="auto"/>
              <w:right w:val="nil"/>
            </w:tcBorders>
            <w:shd w:val="clear" w:color="auto" w:fill="BFBFBF" w:themeFill="background1" w:themeFillShade="BF"/>
            <w:vAlign w:val="center"/>
          </w:tcPr>
          <w:p w:rsidR="00BE61B3" w:rsidRPr="00B261DF" w:rsidRDefault="00BE61B3" w:rsidP="00BE61B3">
            <w:pPr>
              <w:jc w:val="right"/>
              <w:rPr>
                <w:rFonts w:eastAsia="Arial Unicode MS" w:cs="Arial"/>
                <w:b/>
                <w:sz w:val="16"/>
                <w:szCs w:val="16"/>
              </w:rPr>
            </w:pPr>
            <w:r>
              <w:rPr>
                <w:b/>
                <w:sz w:val="16"/>
              </w:rPr>
              <w:t>30.06.2013</w:t>
            </w:r>
          </w:p>
        </w:tc>
        <w:tc>
          <w:tcPr>
            <w:tcW w:w="684"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BE61B3" w:rsidRPr="00B261DF" w:rsidRDefault="00BE61B3" w:rsidP="00BE61B3">
            <w:pPr>
              <w:jc w:val="right"/>
              <w:rPr>
                <w:b/>
              </w:rPr>
            </w:pPr>
            <w:r>
              <w:rPr>
                <w:b/>
                <w:sz w:val="16"/>
              </w:rPr>
              <w:t>31.12.2012</w:t>
            </w:r>
          </w:p>
        </w:tc>
      </w:tr>
      <w:tr w:rsidR="002F6933" w:rsidTr="00DB46E9">
        <w:trPr>
          <w:trHeight w:val="284"/>
        </w:trPr>
        <w:tc>
          <w:tcPr>
            <w:tcW w:w="2493" w:type="pct"/>
            <w:tcBorders>
              <w:top w:val="single" w:sz="4" w:space="0" w:color="auto"/>
              <w:left w:val="single" w:sz="4" w:space="0" w:color="auto"/>
              <w:bottom w:val="nil"/>
              <w:right w:val="nil"/>
            </w:tcBorders>
            <w:vAlign w:val="center"/>
          </w:tcPr>
          <w:p w:rsidR="002F6933" w:rsidRDefault="002F6933" w:rsidP="00DB46E9">
            <w:pPr>
              <w:rPr>
                <w:rFonts w:cs="Arial"/>
                <w:sz w:val="16"/>
                <w:szCs w:val="16"/>
              </w:rPr>
            </w:pPr>
            <w:r>
              <w:rPr>
                <w:sz w:val="16"/>
              </w:rPr>
              <w:t>XI. Total assets</w:t>
            </w:r>
          </w:p>
        </w:tc>
        <w:tc>
          <w:tcPr>
            <w:tcW w:w="623" w:type="pct"/>
            <w:tcBorders>
              <w:top w:val="single" w:sz="4" w:space="0" w:color="auto"/>
              <w:left w:val="nil"/>
              <w:bottom w:val="nil"/>
              <w:right w:val="nil"/>
            </w:tcBorders>
            <w:vAlign w:val="center"/>
          </w:tcPr>
          <w:p w:rsidR="002F6933" w:rsidRPr="00B15373" w:rsidRDefault="00900366" w:rsidP="00DB46E9">
            <w:pPr>
              <w:jc w:val="right"/>
              <w:rPr>
                <w:sz w:val="16"/>
                <w:szCs w:val="16"/>
              </w:rPr>
            </w:pPr>
            <w:r>
              <w:rPr>
                <w:sz w:val="16"/>
              </w:rPr>
              <w:t>1,005,447</w:t>
            </w:r>
          </w:p>
        </w:tc>
        <w:tc>
          <w:tcPr>
            <w:tcW w:w="624" w:type="pct"/>
            <w:tcBorders>
              <w:top w:val="single" w:sz="4" w:space="0" w:color="auto"/>
              <w:left w:val="nil"/>
              <w:bottom w:val="nil"/>
              <w:right w:val="nil"/>
            </w:tcBorders>
            <w:vAlign w:val="center"/>
          </w:tcPr>
          <w:p w:rsidR="002F6933" w:rsidRPr="002F6933" w:rsidRDefault="002F6933" w:rsidP="00AE389F">
            <w:pPr>
              <w:jc w:val="right"/>
              <w:rPr>
                <w:sz w:val="16"/>
                <w:szCs w:val="16"/>
              </w:rPr>
            </w:pPr>
            <w:r>
              <w:rPr>
                <w:sz w:val="16"/>
              </w:rPr>
              <w:t>978,114</w:t>
            </w:r>
          </w:p>
        </w:tc>
        <w:tc>
          <w:tcPr>
            <w:tcW w:w="576" w:type="pct"/>
            <w:tcBorders>
              <w:top w:val="single" w:sz="4" w:space="0" w:color="auto"/>
              <w:left w:val="nil"/>
              <w:bottom w:val="nil"/>
              <w:right w:val="nil"/>
            </w:tcBorders>
            <w:vAlign w:val="center"/>
          </w:tcPr>
          <w:p w:rsidR="002F6933" w:rsidRPr="002F6933" w:rsidRDefault="00900366" w:rsidP="00DB46E9">
            <w:pPr>
              <w:jc w:val="right"/>
              <w:rPr>
                <w:sz w:val="16"/>
                <w:szCs w:val="16"/>
              </w:rPr>
            </w:pPr>
            <w:r>
              <w:rPr>
                <w:sz w:val="16"/>
              </w:rPr>
              <w:t>232,248</w:t>
            </w:r>
          </w:p>
        </w:tc>
        <w:tc>
          <w:tcPr>
            <w:tcW w:w="684" w:type="pct"/>
            <w:tcBorders>
              <w:top w:val="single" w:sz="4" w:space="0" w:color="auto"/>
              <w:left w:val="nil"/>
              <w:bottom w:val="nil"/>
              <w:right w:val="single" w:sz="4" w:space="0" w:color="auto"/>
            </w:tcBorders>
            <w:vAlign w:val="center"/>
          </w:tcPr>
          <w:p w:rsidR="002F6933" w:rsidRPr="002F6933" w:rsidRDefault="002F6933" w:rsidP="00AE389F">
            <w:pPr>
              <w:jc w:val="right"/>
              <w:rPr>
                <w:sz w:val="16"/>
                <w:szCs w:val="16"/>
              </w:rPr>
            </w:pPr>
            <w:r>
              <w:rPr>
                <w:sz w:val="16"/>
              </w:rPr>
              <w:t>239,253</w:t>
            </w:r>
          </w:p>
        </w:tc>
      </w:tr>
      <w:tr w:rsidR="002F6933" w:rsidTr="00DB46E9">
        <w:trPr>
          <w:trHeight w:val="284"/>
        </w:trPr>
        <w:tc>
          <w:tcPr>
            <w:tcW w:w="2493" w:type="pct"/>
            <w:tcBorders>
              <w:top w:val="nil"/>
              <w:left w:val="single" w:sz="4" w:space="0" w:color="auto"/>
              <w:bottom w:val="nil"/>
              <w:right w:val="nil"/>
            </w:tcBorders>
            <w:vAlign w:val="center"/>
          </w:tcPr>
          <w:p w:rsidR="002F6933" w:rsidRDefault="002F6933" w:rsidP="00DB46E9">
            <w:pPr>
              <w:rPr>
                <w:rFonts w:cs="Arial"/>
                <w:sz w:val="16"/>
                <w:szCs w:val="16"/>
              </w:rPr>
            </w:pPr>
            <w:r>
              <w:rPr>
                <w:sz w:val="16"/>
              </w:rPr>
              <w:t>XII. Liabilities and provisions for liabilities</w:t>
            </w:r>
          </w:p>
        </w:tc>
        <w:tc>
          <w:tcPr>
            <w:tcW w:w="623" w:type="pct"/>
            <w:tcBorders>
              <w:top w:val="nil"/>
              <w:left w:val="nil"/>
              <w:bottom w:val="nil"/>
              <w:right w:val="nil"/>
            </w:tcBorders>
            <w:vAlign w:val="center"/>
          </w:tcPr>
          <w:p w:rsidR="002F6933" w:rsidRPr="00B15373" w:rsidRDefault="00900366" w:rsidP="00DB46E9">
            <w:pPr>
              <w:jc w:val="right"/>
              <w:rPr>
                <w:sz w:val="16"/>
                <w:szCs w:val="16"/>
              </w:rPr>
            </w:pPr>
            <w:r>
              <w:rPr>
                <w:sz w:val="16"/>
              </w:rPr>
              <w:t>507,778</w:t>
            </w:r>
          </w:p>
        </w:tc>
        <w:tc>
          <w:tcPr>
            <w:tcW w:w="624" w:type="pct"/>
            <w:tcBorders>
              <w:top w:val="nil"/>
              <w:left w:val="nil"/>
              <w:bottom w:val="nil"/>
              <w:right w:val="nil"/>
            </w:tcBorders>
            <w:vAlign w:val="center"/>
          </w:tcPr>
          <w:p w:rsidR="002F6933" w:rsidRPr="002F6933" w:rsidRDefault="002F6933" w:rsidP="00AE389F">
            <w:pPr>
              <w:jc w:val="right"/>
              <w:rPr>
                <w:sz w:val="16"/>
                <w:szCs w:val="16"/>
              </w:rPr>
            </w:pPr>
            <w:r>
              <w:rPr>
                <w:sz w:val="16"/>
              </w:rPr>
              <w:t>449,403</w:t>
            </w:r>
          </w:p>
        </w:tc>
        <w:tc>
          <w:tcPr>
            <w:tcW w:w="576" w:type="pct"/>
            <w:tcBorders>
              <w:top w:val="nil"/>
              <w:left w:val="nil"/>
              <w:bottom w:val="nil"/>
              <w:right w:val="nil"/>
            </w:tcBorders>
            <w:vAlign w:val="center"/>
          </w:tcPr>
          <w:p w:rsidR="002F6933" w:rsidRPr="002F6933" w:rsidRDefault="00900366" w:rsidP="00DB46E9">
            <w:pPr>
              <w:jc w:val="right"/>
              <w:rPr>
                <w:sz w:val="16"/>
                <w:szCs w:val="16"/>
              </w:rPr>
            </w:pPr>
            <w:r>
              <w:rPr>
                <w:sz w:val="16"/>
              </w:rPr>
              <w:t>117,291</w:t>
            </w:r>
          </w:p>
        </w:tc>
        <w:tc>
          <w:tcPr>
            <w:tcW w:w="684" w:type="pct"/>
            <w:tcBorders>
              <w:top w:val="nil"/>
              <w:left w:val="nil"/>
              <w:bottom w:val="nil"/>
              <w:right w:val="single" w:sz="4" w:space="0" w:color="auto"/>
            </w:tcBorders>
            <w:vAlign w:val="center"/>
          </w:tcPr>
          <w:p w:rsidR="002F6933" w:rsidRPr="002F6933" w:rsidRDefault="002F6933" w:rsidP="00AE389F">
            <w:pPr>
              <w:jc w:val="right"/>
              <w:rPr>
                <w:sz w:val="16"/>
                <w:szCs w:val="16"/>
              </w:rPr>
            </w:pPr>
            <w:r>
              <w:rPr>
                <w:sz w:val="16"/>
              </w:rPr>
              <w:t>109,927</w:t>
            </w:r>
          </w:p>
        </w:tc>
      </w:tr>
      <w:tr w:rsidR="002F6933" w:rsidTr="00DB46E9">
        <w:trPr>
          <w:trHeight w:val="284"/>
        </w:trPr>
        <w:tc>
          <w:tcPr>
            <w:tcW w:w="2493" w:type="pct"/>
            <w:tcBorders>
              <w:top w:val="nil"/>
              <w:left w:val="single" w:sz="4" w:space="0" w:color="auto"/>
              <w:bottom w:val="nil"/>
              <w:right w:val="nil"/>
            </w:tcBorders>
            <w:vAlign w:val="center"/>
          </w:tcPr>
          <w:p w:rsidR="002F6933" w:rsidRDefault="002F6933" w:rsidP="00DB46E9">
            <w:pPr>
              <w:rPr>
                <w:rFonts w:cs="Arial"/>
                <w:sz w:val="16"/>
                <w:szCs w:val="16"/>
              </w:rPr>
            </w:pPr>
            <w:r>
              <w:rPr>
                <w:sz w:val="16"/>
              </w:rPr>
              <w:t>XIII. Long-term liabilities</w:t>
            </w:r>
          </w:p>
        </w:tc>
        <w:tc>
          <w:tcPr>
            <w:tcW w:w="623" w:type="pct"/>
            <w:tcBorders>
              <w:top w:val="nil"/>
              <w:left w:val="nil"/>
              <w:bottom w:val="nil"/>
              <w:right w:val="nil"/>
            </w:tcBorders>
            <w:vAlign w:val="center"/>
          </w:tcPr>
          <w:p w:rsidR="002F6933" w:rsidRPr="00B15373" w:rsidRDefault="00900366" w:rsidP="00DB46E9">
            <w:pPr>
              <w:jc w:val="right"/>
              <w:rPr>
                <w:sz w:val="16"/>
                <w:szCs w:val="16"/>
              </w:rPr>
            </w:pPr>
            <w:r>
              <w:rPr>
                <w:sz w:val="16"/>
              </w:rPr>
              <w:t>175,798</w:t>
            </w:r>
          </w:p>
        </w:tc>
        <w:tc>
          <w:tcPr>
            <w:tcW w:w="624" w:type="pct"/>
            <w:tcBorders>
              <w:top w:val="nil"/>
              <w:left w:val="nil"/>
              <w:bottom w:val="nil"/>
              <w:right w:val="nil"/>
            </w:tcBorders>
            <w:vAlign w:val="center"/>
          </w:tcPr>
          <w:p w:rsidR="002F6933" w:rsidRPr="002F6933" w:rsidRDefault="002F6933" w:rsidP="00AE389F">
            <w:pPr>
              <w:jc w:val="right"/>
              <w:rPr>
                <w:sz w:val="16"/>
                <w:szCs w:val="16"/>
              </w:rPr>
            </w:pPr>
            <w:r>
              <w:rPr>
                <w:sz w:val="16"/>
              </w:rPr>
              <w:t>124,099</w:t>
            </w:r>
          </w:p>
        </w:tc>
        <w:tc>
          <w:tcPr>
            <w:tcW w:w="576" w:type="pct"/>
            <w:tcBorders>
              <w:top w:val="nil"/>
              <w:left w:val="nil"/>
              <w:bottom w:val="nil"/>
              <w:right w:val="nil"/>
            </w:tcBorders>
            <w:vAlign w:val="center"/>
          </w:tcPr>
          <w:p w:rsidR="002F6933" w:rsidRPr="002F6933" w:rsidRDefault="00900366" w:rsidP="00DB46E9">
            <w:pPr>
              <w:jc w:val="right"/>
              <w:rPr>
                <w:sz w:val="16"/>
                <w:szCs w:val="16"/>
              </w:rPr>
            </w:pPr>
            <w:r>
              <w:rPr>
                <w:sz w:val="16"/>
              </w:rPr>
              <w:t>40,608</w:t>
            </w:r>
          </w:p>
        </w:tc>
        <w:tc>
          <w:tcPr>
            <w:tcW w:w="684" w:type="pct"/>
            <w:tcBorders>
              <w:top w:val="nil"/>
              <w:left w:val="nil"/>
              <w:bottom w:val="nil"/>
              <w:right w:val="single" w:sz="4" w:space="0" w:color="auto"/>
            </w:tcBorders>
            <w:vAlign w:val="center"/>
          </w:tcPr>
          <w:p w:rsidR="002F6933" w:rsidRPr="002F6933" w:rsidRDefault="002F6933" w:rsidP="00AE389F">
            <w:pPr>
              <w:jc w:val="right"/>
              <w:rPr>
                <w:sz w:val="16"/>
                <w:szCs w:val="16"/>
              </w:rPr>
            </w:pPr>
            <w:r>
              <w:rPr>
                <w:sz w:val="16"/>
              </w:rPr>
              <w:t>30,355</w:t>
            </w:r>
          </w:p>
        </w:tc>
      </w:tr>
      <w:tr w:rsidR="002F6933" w:rsidTr="00DB46E9">
        <w:trPr>
          <w:trHeight w:val="284"/>
        </w:trPr>
        <w:tc>
          <w:tcPr>
            <w:tcW w:w="2493" w:type="pct"/>
            <w:tcBorders>
              <w:top w:val="nil"/>
              <w:left w:val="single" w:sz="4" w:space="0" w:color="auto"/>
              <w:bottom w:val="nil"/>
              <w:right w:val="nil"/>
            </w:tcBorders>
            <w:vAlign w:val="center"/>
          </w:tcPr>
          <w:p w:rsidR="002F6933" w:rsidRDefault="002F6933" w:rsidP="00DB46E9">
            <w:pPr>
              <w:rPr>
                <w:rFonts w:cs="Arial"/>
                <w:sz w:val="16"/>
                <w:szCs w:val="16"/>
              </w:rPr>
            </w:pPr>
            <w:r>
              <w:rPr>
                <w:sz w:val="16"/>
              </w:rPr>
              <w:t>XIV. Short-term liabilities</w:t>
            </w:r>
          </w:p>
        </w:tc>
        <w:tc>
          <w:tcPr>
            <w:tcW w:w="623" w:type="pct"/>
            <w:tcBorders>
              <w:top w:val="nil"/>
              <w:left w:val="nil"/>
              <w:bottom w:val="nil"/>
              <w:right w:val="nil"/>
            </w:tcBorders>
            <w:vAlign w:val="center"/>
          </w:tcPr>
          <w:p w:rsidR="002F6933" w:rsidRPr="00B15373" w:rsidRDefault="00900366" w:rsidP="00DB46E9">
            <w:pPr>
              <w:jc w:val="right"/>
              <w:rPr>
                <w:sz w:val="16"/>
                <w:szCs w:val="16"/>
              </w:rPr>
            </w:pPr>
            <w:r>
              <w:rPr>
                <w:sz w:val="16"/>
              </w:rPr>
              <w:t>331,980</w:t>
            </w:r>
          </w:p>
        </w:tc>
        <w:tc>
          <w:tcPr>
            <w:tcW w:w="624" w:type="pct"/>
            <w:tcBorders>
              <w:top w:val="nil"/>
              <w:left w:val="nil"/>
              <w:bottom w:val="nil"/>
              <w:right w:val="nil"/>
            </w:tcBorders>
            <w:vAlign w:val="center"/>
          </w:tcPr>
          <w:p w:rsidR="002F6933" w:rsidRPr="002F6933" w:rsidRDefault="002F6933" w:rsidP="00AE389F">
            <w:pPr>
              <w:jc w:val="right"/>
              <w:rPr>
                <w:sz w:val="16"/>
                <w:szCs w:val="16"/>
              </w:rPr>
            </w:pPr>
            <w:r>
              <w:rPr>
                <w:sz w:val="16"/>
              </w:rPr>
              <w:t>325,304</w:t>
            </w:r>
          </w:p>
        </w:tc>
        <w:tc>
          <w:tcPr>
            <w:tcW w:w="576" w:type="pct"/>
            <w:tcBorders>
              <w:top w:val="nil"/>
              <w:left w:val="nil"/>
              <w:bottom w:val="nil"/>
              <w:right w:val="nil"/>
            </w:tcBorders>
            <w:vAlign w:val="center"/>
          </w:tcPr>
          <w:p w:rsidR="002F6933" w:rsidRPr="002F6933" w:rsidRDefault="00900366" w:rsidP="00DB46E9">
            <w:pPr>
              <w:jc w:val="right"/>
              <w:rPr>
                <w:sz w:val="16"/>
                <w:szCs w:val="16"/>
              </w:rPr>
            </w:pPr>
            <w:r>
              <w:rPr>
                <w:sz w:val="16"/>
              </w:rPr>
              <w:t>76,684</w:t>
            </w:r>
          </w:p>
        </w:tc>
        <w:tc>
          <w:tcPr>
            <w:tcW w:w="684" w:type="pct"/>
            <w:tcBorders>
              <w:top w:val="nil"/>
              <w:left w:val="nil"/>
              <w:bottom w:val="nil"/>
              <w:right w:val="single" w:sz="4" w:space="0" w:color="auto"/>
            </w:tcBorders>
            <w:vAlign w:val="center"/>
          </w:tcPr>
          <w:p w:rsidR="002F6933" w:rsidRPr="002F6933" w:rsidRDefault="002F6933" w:rsidP="00AE389F">
            <w:pPr>
              <w:jc w:val="right"/>
              <w:rPr>
                <w:sz w:val="16"/>
                <w:szCs w:val="16"/>
              </w:rPr>
            </w:pPr>
            <w:r>
              <w:rPr>
                <w:sz w:val="16"/>
              </w:rPr>
              <w:t>79,571</w:t>
            </w:r>
          </w:p>
        </w:tc>
      </w:tr>
      <w:tr w:rsidR="002F6933" w:rsidTr="00DB46E9">
        <w:trPr>
          <w:trHeight w:val="284"/>
        </w:trPr>
        <w:tc>
          <w:tcPr>
            <w:tcW w:w="2493" w:type="pct"/>
            <w:tcBorders>
              <w:top w:val="nil"/>
              <w:left w:val="single" w:sz="4" w:space="0" w:color="auto"/>
              <w:bottom w:val="nil"/>
              <w:right w:val="nil"/>
            </w:tcBorders>
            <w:vAlign w:val="center"/>
          </w:tcPr>
          <w:p w:rsidR="002F6933" w:rsidRDefault="002F6933" w:rsidP="00DB46E9">
            <w:pPr>
              <w:rPr>
                <w:rFonts w:cs="Arial"/>
                <w:sz w:val="16"/>
                <w:szCs w:val="16"/>
              </w:rPr>
            </w:pPr>
            <w:r>
              <w:rPr>
                <w:sz w:val="16"/>
              </w:rPr>
              <w:t>XV. Equity</w:t>
            </w:r>
          </w:p>
        </w:tc>
        <w:tc>
          <w:tcPr>
            <w:tcW w:w="623" w:type="pct"/>
            <w:tcBorders>
              <w:top w:val="nil"/>
              <w:left w:val="nil"/>
              <w:bottom w:val="nil"/>
              <w:right w:val="nil"/>
            </w:tcBorders>
            <w:vAlign w:val="center"/>
          </w:tcPr>
          <w:p w:rsidR="002F6933" w:rsidRPr="00B15373" w:rsidRDefault="00900366" w:rsidP="00DB46E9">
            <w:pPr>
              <w:jc w:val="right"/>
              <w:rPr>
                <w:sz w:val="16"/>
                <w:szCs w:val="16"/>
              </w:rPr>
            </w:pPr>
            <w:r>
              <w:rPr>
                <w:sz w:val="16"/>
              </w:rPr>
              <w:t>497,669</w:t>
            </w:r>
          </w:p>
        </w:tc>
        <w:tc>
          <w:tcPr>
            <w:tcW w:w="624" w:type="pct"/>
            <w:tcBorders>
              <w:top w:val="nil"/>
              <w:left w:val="nil"/>
              <w:bottom w:val="nil"/>
              <w:right w:val="nil"/>
            </w:tcBorders>
            <w:vAlign w:val="center"/>
          </w:tcPr>
          <w:p w:rsidR="002F6933" w:rsidRPr="002F6933" w:rsidRDefault="002F6933" w:rsidP="00AE389F">
            <w:pPr>
              <w:jc w:val="right"/>
              <w:rPr>
                <w:sz w:val="16"/>
                <w:szCs w:val="16"/>
              </w:rPr>
            </w:pPr>
            <w:r>
              <w:rPr>
                <w:sz w:val="16"/>
              </w:rPr>
              <w:t>528,711</w:t>
            </w:r>
          </w:p>
        </w:tc>
        <w:tc>
          <w:tcPr>
            <w:tcW w:w="576" w:type="pct"/>
            <w:tcBorders>
              <w:top w:val="nil"/>
              <w:left w:val="nil"/>
              <w:bottom w:val="nil"/>
              <w:right w:val="nil"/>
            </w:tcBorders>
            <w:vAlign w:val="center"/>
          </w:tcPr>
          <w:p w:rsidR="002F6933" w:rsidRPr="002F6933" w:rsidRDefault="00900366" w:rsidP="00DB46E9">
            <w:pPr>
              <w:jc w:val="right"/>
              <w:rPr>
                <w:sz w:val="16"/>
                <w:szCs w:val="16"/>
              </w:rPr>
            </w:pPr>
            <w:r>
              <w:rPr>
                <w:sz w:val="16"/>
              </w:rPr>
              <w:t>114,956</w:t>
            </w:r>
          </w:p>
        </w:tc>
        <w:tc>
          <w:tcPr>
            <w:tcW w:w="684" w:type="pct"/>
            <w:tcBorders>
              <w:top w:val="nil"/>
              <w:left w:val="nil"/>
              <w:bottom w:val="nil"/>
              <w:right w:val="single" w:sz="4" w:space="0" w:color="auto"/>
            </w:tcBorders>
            <w:vAlign w:val="center"/>
          </w:tcPr>
          <w:p w:rsidR="002F6933" w:rsidRPr="002F6933" w:rsidRDefault="002F6933" w:rsidP="00AE389F">
            <w:pPr>
              <w:jc w:val="right"/>
              <w:rPr>
                <w:sz w:val="16"/>
                <w:szCs w:val="16"/>
              </w:rPr>
            </w:pPr>
            <w:r>
              <w:rPr>
                <w:sz w:val="16"/>
              </w:rPr>
              <w:t>129,326</w:t>
            </w:r>
          </w:p>
        </w:tc>
      </w:tr>
      <w:tr w:rsidR="002F6933" w:rsidTr="00DB46E9">
        <w:trPr>
          <w:trHeight w:val="284"/>
        </w:trPr>
        <w:tc>
          <w:tcPr>
            <w:tcW w:w="2493" w:type="pct"/>
            <w:tcBorders>
              <w:top w:val="nil"/>
              <w:left w:val="single" w:sz="4" w:space="0" w:color="auto"/>
              <w:bottom w:val="nil"/>
              <w:right w:val="nil"/>
            </w:tcBorders>
            <w:vAlign w:val="center"/>
          </w:tcPr>
          <w:p w:rsidR="002F6933" w:rsidRDefault="002F6933" w:rsidP="00DB46E9">
            <w:pPr>
              <w:rPr>
                <w:rFonts w:cs="Arial"/>
                <w:sz w:val="16"/>
                <w:szCs w:val="16"/>
              </w:rPr>
            </w:pPr>
            <w:r>
              <w:rPr>
                <w:sz w:val="16"/>
              </w:rPr>
              <w:t>XVI. Share capital</w:t>
            </w:r>
          </w:p>
        </w:tc>
        <w:tc>
          <w:tcPr>
            <w:tcW w:w="623" w:type="pct"/>
            <w:tcBorders>
              <w:top w:val="nil"/>
              <w:left w:val="nil"/>
              <w:bottom w:val="nil"/>
              <w:right w:val="nil"/>
            </w:tcBorders>
            <w:vAlign w:val="center"/>
          </w:tcPr>
          <w:p w:rsidR="002F6933" w:rsidRPr="00B15373" w:rsidRDefault="00900366" w:rsidP="00DB46E9">
            <w:pPr>
              <w:jc w:val="right"/>
              <w:rPr>
                <w:sz w:val="16"/>
                <w:szCs w:val="16"/>
              </w:rPr>
            </w:pPr>
            <w:r>
              <w:rPr>
                <w:sz w:val="16"/>
              </w:rPr>
              <w:t>3,840</w:t>
            </w:r>
          </w:p>
        </w:tc>
        <w:tc>
          <w:tcPr>
            <w:tcW w:w="624" w:type="pct"/>
            <w:tcBorders>
              <w:top w:val="nil"/>
              <w:left w:val="nil"/>
              <w:bottom w:val="nil"/>
              <w:right w:val="nil"/>
            </w:tcBorders>
            <w:vAlign w:val="center"/>
          </w:tcPr>
          <w:p w:rsidR="002F6933" w:rsidRPr="002F6933" w:rsidRDefault="002F6933" w:rsidP="00AE389F">
            <w:pPr>
              <w:jc w:val="right"/>
              <w:rPr>
                <w:sz w:val="16"/>
                <w:szCs w:val="16"/>
              </w:rPr>
            </w:pPr>
            <w:r>
              <w:rPr>
                <w:sz w:val="16"/>
              </w:rPr>
              <w:t>3,840</w:t>
            </w:r>
          </w:p>
        </w:tc>
        <w:tc>
          <w:tcPr>
            <w:tcW w:w="576" w:type="pct"/>
            <w:tcBorders>
              <w:top w:val="nil"/>
              <w:left w:val="nil"/>
              <w:bottom w:val="nil"/>
              <w:right w:val="nil"/>
            </w:tcBorders>
            <w:vAlign w:val="center"/>
          </w:tcPr>
          <w:p w:rsidR="002F6933" w:rsidRPr="002F6933" w:rsidRDefault="00900366" w:rsidP="00DB46E9">
            <w:pPr>
              <w:jc w:val="right"/>
              <w:rPr>
                <w:sz w:val="16"/>
                <w:szCs w:val="16"/>
              </w:rPr>
            </w:pPr>
            <w:r>
              <w:rPr>
                <w:sz w:val="16"/>
              </w:rPr>
              <w:t>887</w:t>
            </w:r>
          </w:p>
        </w:tc>
        <w:tc>
          <w:tcPr>
            <w:tcW w:w="684" w:type="pct"/>
            <w:tcBorders>
              <w:top w:val="nil"/>
              <w:left w:val="nil"/>
              <w:bottom w:val="nil"/>
              <w:right w:val="single" w:sz="4" w:space="0" w:color="auto"/>
            </w:tcBorders>
            <w:vAlign w:val="center"/>
          </w:tcPr>
          <w:p w:rsidR="002F6933" w:rsidRPr="002F6933" w:rsidRDefault="002F6933" w:rsidP="00AE389F">
            <w:pPr>
              <w:jc w:val="right"/>
              <w:rPr>
                <w:sz w:val="16"/>
                <w:szCs w:val="16"/>
              </w:rPr>
            </w:pPr>
            <w:r>
              <w:rPr>
                <w:sz w:val="16"/>
              </w:rPr>
              <w:t>939</w:t>
            </w:r>
          </w:p>
        </w:tc>
      </w:tr>
      <w:tr w:rsidR="002F6933" w:rsidTr="00DB46E9">
        <w:trPr>
          <w:trHeight w:val="284"/>
        </w:trPr>
        <w:tc>
          <w:tcPr>
            <w:tcW w:w="2493" w:type="pct"/>
            <w:tcBorders>
              <w:top w:val="nil"/>
              <w:left w:val="single" w:sz="4" w:space="0" w:color="auto"/>
              <w:bottom w:val="nil"/>
              <w:right w:val="nil"/>
            </w:tcBorders>
            <w:vAlign w:val="center"/>
          </w:tcPr>
          <w:p w:rsidR="002F6933" w:rsidRDefault="002F6933" w:rsidP="00DB46E9">
            <w:pPr>
              <w:rPr>
                <w:rFonts w:cs="Arial"/>
                <w:sz w:val="16"/>
                <w:szCs w:val="16"/>
              </w:rPr>
            </w:pPr>
            <w:r>
              <w:rPr>
                <w:sz w:val="16"/>
              </w:rPr>
              <w:t>XVII. Number of shares</w:t>
            </w:r>
          </w:p>
        </w:tc>
        <w:tc>
          <w:tcPr>
            <w:tcW w:w="623" w:type="pct"/>
            <w:tcBorders>
              <w:top w:val="nil"/>
              <w:left w:val="nil"/>
              <w:bottom w:val="nil"/>
              <w:right w:val="nil"/>
            </w:tcBorders>
            <w:vAlign w:val="center"/>
          </w:tcPr>
          <w:p w:rsidR="002F6933" w:rsidRPr="00B15373" w:rsidRDefault="00900366" w:rsidP="00AE389F">
            <w:pPr>
              <w:jc w:val="right"/>
              <w:rPr>
                <w:sz w:val="16"/>
                <w:szCs w:val="16"/>
              </w:rPr>
            </w:pPr>
            <w:r>
              <w:rPr>
                <w:sz w:val="16"/>
              </w:rPr>
              <w:t>38,400,000</w:t>
            </w:r>
          </w:p>
        </w:tc>
        <w:tc>
          <w:tcPr>
            <w:tcW w:w="624" w:type="pct"/>
            <w:tcBorders>
              <w:top w:val="nil"/>
              <w:left w:val="nil"/>
              <w:bottom w:val="nil"/>
              <w:right w:val="nil"/>
            </w:tcBorders>
            <w:vAlign w:val="center"/>
          </w:tcPr>
          <w:p w:rsidR="002F6933" w:rsidRPr="002F6933" w:rsidRDefault="002F6933" w:rsidP="00AE389F">
            <w:pPr>
              <w:jc w:val="right"/>
              <w:rPr>
                <w:sz w:val="16"/>
                <w:szCs w:val="16"/>
              </w:rPr>
            </w:pPr>
            <w:r>
              <w:rPr>
                <w:sz w:val="16"/>
              </w:rPr>
              <w:t>38,400,000</w:t>
            </w:r>
          </w:p>
        </w:tc>
        <w:tc>
          <w:tcPr>
            <w:tcW w:w="576" w:type="pct"/>
            <w:tcBorders>
              <w:top w:val="nil"/>
              <w:left w:val="nil"/>
              <w:bottom w:val="nil"/>
              <w:right w:val="nil"/>
            </w:tcBorders>
            <w:vAlign w:val="center"/>
          </w:tcPr>
          <w:p w:rsidR="002F6933" w:rsidRPr="002F6933" w:rsidRDefault="00900366" w:rsidP="00AE389F">
            <w:pPr>
              <w:jc w:val="right"/>
              <w:rPr>
                <w:sz w:val="16"/>
                <w:szCs w:val="16"/>
              </w:rPr>
            </w:pPr>
            <w:r>
              <w:rPr>
                <w:sz w:val="16"/>
              </w:rPr>
              <w:t>38,400,000</w:t>
            </w:r>
          </w:p>
        </w:tc>
        <w:tc>
          <w:tcPr>
            <w:tcW w:w="684" w:type="pct"/>
            <w:tcBorders>
              <w:top w:val="nil"/>
              <w:left w:val="nil"/>
              <w:bottom w:val="nil"/>
              <w:right w:val="single" w:sz="4" w:space="0" w:color="auto"/>
            </w:tcBorders>
            <w:vAlign w:val="center"/>
          </w:tcPr>
          <w:p w:rsidR="002F6933" w:rsidRPr="002F6933" w:rsidRDefault="002F6933" w:rsidP="00AE389F">
            <w:pPr>
              <w:jc w:val="right"/>
              <w:rPr>
                <w:sz w:val="16"/>
                <w:szCs w:val="16"/>
              </w:rPr>
            </w:pPr>
            <w:r>
              <w:rPr>
                <w:sz w:val="16"/>
              </w:rPr>
              <w:t>38,400,000</w:t>
            </w:r>
          </w:p>
        </w:tc>
      </w:tr>
      <w:tr w:rsidR="002F6933" w:rsidTr="00DB46E9">
        <w:trPr>
          <w:trHeight w:val="284"/>
        </w:trPr>
        <w:tc>
          <w:tcPr>
            <w:tcW w:w="2493" w:type="pct"/>
            <w:tcBorders>
              <w:top w:val="nil"/>
              <w:left w:val="single" w:sz="4" w:space="0" w:color="auto"/>
              <w:bottom w:val="nil"/>
              <w:right w:val="nil"/>
            </w:tcBorders>
            <w:vAlign w:val="center"/>
          </w:tcPr>
          <w:p w:rsidR="002F6933" w:rsidRDefault="002F6933" w:rsidP="00DB46E9">
            <w:pPr>
              <w:rPr>
                <w:rFonts w:cs="Arial"/>
                <w:sz w:val="16"/>
                <w:szCs w:val="16"/>
              </w:rPr>
            </w:pPr>
            <w:r>
              <w:rPr>
                <w:sz w:val="16"/>
              </w:rPr>
              <w:t>XVIII. Book value per share (PLN/EUR)</w:t>
            </w:r>
          </w:p>
        </w:tc>
        <w:tc>
          <w:tcPr>
            <w:tcW w:w="623" w:type="pct"/>
            <w:tcBorders>
              <w:top w:val="nil"/>
              <w:left w:val="nil"/>
              <w:bottom w:val="nil"/>
              <w:right w:val="nil"/>
            </w:tcBorders>
            <w:vAlign w:val="center"/>
          </w:tcPr>
          <w:p w:rsidR="002F6933" w:rsidRPr="00B15373" w:rsidRDefault="00900366" w:rsidP="00DB46E9">
            <w:pPr>
              <w:jc w:val="right"/>
              <w:rPr>
                <w:sz w:val="16"/>
                <w:szCs w:val="16"/>
              </w:rPr>
            </w:pPr>
            <w:r>
              <w:rPr>
                <w:sz w:val="16"/>
              </w:rPr>
              <w:t>12.96</w:t>
            </w:r>
          </w:p>
        </w:tc>
        <w:tc>
          <w:tcPr>
            <w:tcW w:w="624" w:type="pct"/>
            <w:tcBorders>
              <w:top w:val="nil"/>
              <w:left w:val="nil"/>
              <w:bottom w:val="nil"/>
              <w:right w:val="nil"/>
            </w:tcBorders>
            <w:vAlign w:val="center"/>
          </w:tcPr>
          <w:p w:rsidR="002F6933" w:rsidRPr="002F6933" w:rsidRDefault="002F6933" w:rsidP="00AE389F">
            <w:pPr>
              <w:jc w:val="right"/>
              <w:rPr>
                <w:sz w:val="16"/>
                <w:szCs w:val="16"/>
              </w:rPr>
            </w:pPr>
            <w:r>
              <w:rPr>
                <w:sz w:val="16"/>
              </w:rPr>
              <w:t>13.77</w:t>
            </w:r>
          </w:p>
        </w:tc>
        <w:tc>
          <w:tcPr>
            <w:tcW w:w="576" w:type="pct"/>
            <w:tcBorders>
              <w:top w:val="nil"/>
              <w:left w:val="nil"/>
              <w:bottom w:val="nil"/>
              <w:right w:val="nil"/>
            </w:tcBorders>
            <w:vAlign w:val="center"/>
          </w:tcPr>
          <w:p w:rsidR="002F6933" w:rsidRPr="002F6933" w:rsidRDefault="00900366" w:rsidP="00DB46E9">
            <w:pPr>
              <w:jc w:val="right"/>
              <w:rPr>
                <w:sz w:val="16"/>
                <w:szCs w:val="16"/>
              </w:rPr>
            </w:pPr>
            <w:r>
              <w:rPr>
                <w:sz w:val="16"/>
              </w:rPr>
              <w:t>2.99</w:t>
            </w:r>
          </w:p>
        </w:tc>
        <w:tc>
          <w:tcPr>
            <w:tcW w:w="684" w:type="pct"/>
            <w:tcBorders>
              <w:top w:val="nil"/>
              <w:left w:val="nil"/>
              <w:bottom w:val="nil"/>
              <w:right w:val="single" w:sz="4" w:space="0" w:color="auto"/>
            </w:tcBorders>
            <w:vAlign w:val="center"/>
          </w:tcPr>
          <w:p w:rsidR="002F6933" w:rsidRPr="002F6933" w:rsidRDefault="002F6933" w:rsidP="00AE389F">
            <w:pPr>
              <w:jc w:val="right"/>
              <w:rPr>
                <w:sz w:val="16"/>
                <w:szCs w:val="16"/>
              </w:rPr>
            </w:pPr>
            <w:r>
              <w:rPr>
                <w:sz w:val="16"/>
              </w:rPr>
              <w:t>3.37</w:t>
            </w:r>
          </w:p>
        </w:tc>
      </w:tr>
      <w:tr w:rsidR="002F6933" w:rsidTr="00DB46E9">
        <w:trPr>
          <w:trHeight w:val="284"/>
        </w:trPr>
        <w:tc>
          <w:tcPr>
            <w:tcW w:w="2493" w:type="pct"/>
            <w:tcBorders>
              <w:top w:val="nil"/>
              <w:left w:val="single" w:sz="4" w:space="0" w:color="auto"/>
              <w:bottom w:val="nil"/>
              <w:right w:val="nil"/>
            </w:tcBorders>
            <w:vAlign w:val="center"/>
          </w:tcPr>
          <w:p w:rsidR="002F6933" w:rsidRDefault="002F6933" w:rsidP="00DB46E9">
            <w:pPr>
              <w:rPr>
                <w:rFonts w:cs="Arial"/>
                <w:sz w:val="16"/>
                <w:szCs w:val="16"/>
              </w:rPr>
            </w:pPr>
            <w:r>
              <w:rPr>
                <w:sz w:val="16"/>
              </w:rPr>
              <w:t>XIX. Diluted book value per share (PLN/EUR)</w:t>
            </w:r>
          </w:p>
        </w:tc>
        <w:tc>
          <w:tcPr>
            <w:tcW w:w="623" w:type="pct"/>
            <w:tcBorders>
              <w:top w:val="nil"/>
              <w:left w:val="nil"/>
              <w:bottom w:val="nil"/>
              <w:right w:val="nil"/>
            </w:tcBorders>
            <w:vAlign w:val="center"/>
          </w:tcPr>
          <w:p w:rsidR="002F6933" w:rsidRPr="00B15373" w:rsidRDefault="00900366" w:rsidP="00DB46E9">
            <w:pPr>
              <w:jc w:val="right"/>
              <w:rPr>
                <w:sz w:val="16"/>
                <w:szCs w:val="16"/>
              </w:rPr>
            </w:pPr>
            <w:r>
              <w:rPr>
                <w:sz w:val="16"/>
              </w:rPr>
              <w:t>12.96</w:t>
            </w:r>
          </w:p>
        </w:tc>
        <w:tc>
          <w:tcPr>
            <w:tcW w:w="624" w:type="pct"/>
            <w:tcBorders>
              <w:top w:val="nil"/>
              <w:left w:val="nil"/>
              <w:bottom w:val="nil"/>
              <w:right w:val="nil"/>
            </w:tcBorders>
            <w:vAlign w:val="center"/>
          </w:tcPr>
          <w:p w:rsidR="002F6933" w:rsidRPr="002F6933" w:rsidRDefault="002F6933" w:rsidP="00AE389F">
            <w:pPr>
              <w:jc w:val="right"/>
              <w:rPr>
                <w:sz w:val="16"/>
                <w:szCs w:val="16"/>
              </w:rPr>
            </w:pPr>
            <w:r>
              <w:rPr>
                <w:sz w:val="16"/>
              </w:rPr>
              <w:t>13.77</w:t>
            </w:r>
          </w:p>
        </w:tc>
        <w:tc>
          <w:tcPr>
            <w:tcW w:w="576" w:type="pct"/>
            <w:tcBorders>
              <w:top w:val="nil"/>
              <w:left w:val="nil"/>
              <w:bottom w:val="nil"/>
              <w:right w:val="nil"/>
            </w:tcBorders>
            <w:vAlign w:val="center"/>
          </w:tcPr>
          <w:p w:rsidR="002F6933" w:rsidRPr="002F6933" w:rsidRDefault="00900366" w:rsidP="00DB46E9">
            <w:pPr>
              <w:jc w:val="right"/>
              <w:rPr>
                <w:sz w:val="16"/>
                <w:szCs w:val="16"/>
              </w:rPr>
            </w:pPr>
            <w:r>
              <w:rPr>
                <w:sz w:val="16"/>
              </w:rPr>
              <w:t>2.99</w:t>
            </w:r>
          </w:p>
        </w:tc>
        <w:tc>
          <w:tcPr>
            <w:tcW w:w="684" w:type="pct"/>
            <w:tcBorders>
              <w:top w:val="nil"/>
              <w:left w:val="nil"/>
              <w:bottom w:val="nil"/>
              <w:right w:val="single" w:sz="4" w:space="0" w:color="auto"/>
            </w:tcBorders>
            <w:vAlign w:val="center"/>
          </w:tcPr>
          <w:p w:rsidR="002F6933" w:rsidRPr="002F6933" w:rsidRDefault="002F6933" w:rsidP="00AE389F">
            <w:pPr>
              <w:jc w:val="right"/>
              <w:rPr>
                <w:sz w:val="16"/>
                <w:szCs w:val="16"/>
              </w:rPr>
            </w:pPr>
            <w:r>
              <w:rPr>
                <w:sz w:val="16"/>
              </w:rPr>
              <w:t>3.37</w:t>
            </w:r>
          </w:p>
        </w:tc>
      </w:tr>
      <w:tr w:rsidR="002F6933" w:rsidTr="00DB46E9">
        <w:trPr>
          <w:trHeight w:val="284"/>
        </w:trPr>
        <w:tc>
          <w:tcPr>
            <w:tcW w:w="2493" w:type="pct"/>
            <w:tcBorders>
              <w:top w:val="nil"/>
              <w:left w:val="single" w:sz="4" w:space="0" w:color="auto"/>
              <w:bottom w:val="single" w:sz="4" w:space="0" w:color="auto"/>
              <w:right w:val="nil"/>
            </w:tcBorders>
            <w:vAlign w:val="center"/>
          </w:tcPr>
          <w:p w:rsidR="002F6933" w:rsidRDefault="002F6933" w:rsidP="00DB46E9">
            <w:pPr>
              <w:rPr>
                <w:rFonts w:cs="Arial"/>
                <w:sz w:val="16"/>
                <w:szCs w:val="16"/>
              </w:rPr>
            </w:pPr>
            <w:r>
              <w:rPr>
                <w:sz w:val="16"/>
              </w:rPr>
              <w:t>XX. Declared or paid dividend per share (PLN/EUR)</w:t>
            </w:r>
          </w:p>
        </w:tc>
        <w:tc>
          <w:tcPr>
            <w:tcW w:w="623" w:type="pct"/>
            <w:tcBorders>
              <w:top w:val="nil"/>
              <w:left w:val="nil"/>
              <w:bottom w:val="single" w:sz="4" w:space="0" w:color="auto"/>
              <w:right w:val="nil"/>
            </w:tcBorders>
            <w:vAlign w:val="center"/>
          </w:tcPr>
          <w:p w:rsidR="002F6933" w:rsidRPr="00B15373" w:rsidRDefault="00900366" w:rsidP="00DB46E9">
            <w:pPr>
              <w:jc w:val="right"/>
              <w:rPr>
                <w:sz w:val="16"/>
                <w:szCs w:val="16"/>
              </w:rPr>
            </w:pPr>
            <w:r>
              <w:rPr>
                <w:sz w:val="16"/>
              </w:rPr>
              <w:t>1.60</w:t>
            </w:r>
          </w:p>
        </w:tc>
        <w:tc>
          <w:tcPr>
            <w:tcW w:w="624" w:type="pct"/>
            <w:tcBorders>
              <w:top w:val="nil"/>
              <w:left w:val="nil"/>
              <w:bottom w:val="single" w:sz="4" w:space="0" w:color="auto"/>
              <w:right w:val="nil"/>
            </w:tcBorders>
            <w:vAlign w:val="center"/>
          </w:tcPr>
          <w:p w:rsidR="002F6933" w:rsidRPr="002F6933" w:rsidRDefault="002F6933" w:rsidP="00AE389F">
            <w:pPr>
              <w:jc w:val="right"/>
              <w:rPr>
                <w:sz w:val="16"/>
                <w:szCs w:val="16"/>
              </w:rPr>
            </w:pPr>
            <w:r>
              <w:rPr>
                <w:sz w:val="16"/>
              </w:rPr>
              <w:t>1.60</w:t>
            </w:r>
          </w:p>
        </w:tc>
        <w:tc>
          <w:tcPr>
            <w:tcW w:w="576" w:type="pct"/>
            <w:tcBorders>
              <w:top w:val="nil"/>
              <w:left w:val="nil"/>
              <w:bottom w:val="single" w:sz="4" w:space="0" w:color="auto"/>
              <w:right w:val="nil"/>
            </w:tcBorders>
            <w:vAlign w:val="center"/>
          </w:tcPr>
          <w:p w:rsidR="002F6933" w:rsidRPr="002F6933" w:rsidRDefault="00900366" w:rsidP="00DB46E9">
            <w:pPr>
              <w:jc w:val="right"/>
              <w:rPr>
                <w:sz w:val="16"/>
                <w:szCs w:val="16"/>
              </w:rPr>
            </w:pPr>
            <w:r>
              <w:rPr>
                <w:sz w:val="16"/>
              </w:rPr>
              <w:t>0.37</w:t>
            </w:r>
          </w:p>
        </w:tc>
        <w:tc>
          <w:tcPr>
            <w:tcW w:w="684" w:type="pct"/>
            <w:tcBorders>
              <w:top w:val="nil"/>
              <w:left w:val="nil"/>
              <w:bottom w:val="single" w:sz="4" w:space="0" w:color="auto"/>
              <w:right w:val="single" w:sz="4" w:space="0" w:color="auto"/>
            </w:tcBorders>
            <w:vAlign w:val="center"/>
          </w:tcPr>
          <w:p w:rsidR="002F6933" w:rsidRPr="002F6933" w:rsidRDefault="002F6933" w:rsidP="00AE389F">
            <w:pPr>
              <w:jc w:val="right"/>
              <w:rPr>
                <w:sz w:val="16"/>
                <w:szCs w:val="16"/>
              </w:rPr>
            </w:pPr>
            <w:r>
              <w:rPr>
                <w:sz w:val="16"/>
              </w:rPr>
              <w:t>0.39</w:t>
            </w:r>
          </w:p>
        </w:tc>
      </w:tr>
    </w:tbl>
    <w:p w:rsidR="00D2017B" w:rsidRDefault="00D2017B"/>
    <w:tbl>
      <w:tblPr>
        <w:tblStyle w:val="Tabela-Siatka"/>
        <w:tblW w:w="5000" w:type="pct"/>
        <w:tblLayout w:type="fixed"/>
        <w:tblLook w:val="04A0"/>
      </w:tblPr>
      <w:tblGrid>
        <w:gridCol w:w="4631"/>
        <w:gridCol w:w="1157"/>
        <w:gridCol w:w="1159"/>
        <w:gridCol w:w="1070"/>
        <w:gridCol w:w="1271"/>
      </w:tblGrid>
      <w:tr w:rsidR="00D16176" w:rsidTr="00DB46E9">
        <w:trPr>
          <w:trHeight w:val="283"/>
        </w:trPr>
        <w:tc>
          <w:tcPr>
            <w:tcW w:w="2493" w:type="pct"/>
            <w:vMerge w:val="restart"/>
            <w:tcBorders>
              <w:top w:val="single" w:sz="4" w:space="0" w:color="auto"/>
              <w:left w:val="single" w:sz="4" w:space="0" w:color="auto"/>
              <w:bottom w:val="nil"/>
              <w:right w:val="nil"/>
            </w:tcBorders>
            <w:shd w:val="clear" w:color="auto" w:fill="BFBFBF" w:themeFill="background1" w:themeFillShade="BF"/>
            <w:vAlign w:val="center"/>
          </w:tcPr>
          <w:p w:rsidR="00D16176" w:rsidRDefault="00D16176" w:rsidP="00C44AE1">
            <w:pPr>
              <w:jc w:val="center"/>
            </w:pPr>
            <w:r>
              <w:rPr>
                <w:b/>
              </w:rPr>
              <w:t>SELECTED INDIVIDUAL FINANCIAL DATA</w:t>
            </w:r>
          </w:p>
        </w:tc>
        <w:tc>
          <w:tcPr>
            <w:tcW w:w="1247" w:type="pct"/>
            <w:gridSpan w:val="2"/>
            <w:tcBorders>
              <w:top w:val="single" w:sz="4" w:space="0" w:color="auto"/>
              <w:left w:val="nil"/>
              <w:bottom w:val="single" w:sz="4" w:space="0" w:color="auto"/>
              <w:right w:val="nil"/>
            </w:tcBorders>
            <w:shd w:val="clear" w:color="auto" w:fill="BFBFBF" w:themeFill="background1" w:themeFillShade="BF"/>
            <w:vAlign w:val="center"/>
          </w:tcPr>
          <w:p w:rsidR="00D16176" w:rsidRPr="00346EEB" w:rsidRDefault="00D16176" w:rsidP="00AE389F">
            <w:pPr>
              <w:jc w:val="center"/>
              <w:rPr>
                <w:rFonts w:eastAsia="Arial Unicode MS" w:cs="Arial"/>
                <w:b/>
                <w:bCs/>
                <w:sz w:val="16"/>
                <w:szCs w:val="16"/>
              </w:rPr>
            </w:pPr>
            <w:r>
              <w:rPr>
                <w:b/>
                <w:sz w:val="16"/>
              </w:rPr>
              <w:t xml:space="preserve">in PLN thousand </w:t>
            </w:r>
          </w:p>
        </w:tc>
        <w:tc>
          <w:tcPr>
            <w:tcW w:w="126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D16176" w:rsidRPr="00346EEB" w:rsidRDefault="00D16176" w:rsidP="00AE389F">
            <w:pPr>
              <w:jc w:val="center"/>
              <w:rPr>
                <w:rFonts w:eastAsia="Arial Unicode MS" w:cs="Arial"/>
                <w:b/>
                <w:bCs/>
                <w:sz w:val="16"/>
                <w:szCs w:val="16"/>
              </w:rPr>
            </w:pPr>
            <w:r>
              <w:rPr>
                <w:b/>
                <w:sz w:val="16"/>
              </w:rPr>
              <w:t xml:space="preserve">in EUR thousand </w:t>
            </w:r>
          </w:p>
        </w:tc>
      </w:tr>
      <w:tr w:rsidR="00D16176" w:rsidTr="00BE61B3">
        <w:trPr>
          <w:trHeight w:val="582"/>
        </w:trPr>
        <w:tc>
          <w:tcPr>
            <w:tcW w:w="2493" w:type="pct"/>
            <w:vMerge/>
            <w:tcBorders>
              <w:top w:val="nil"/>
              <w:left w:val="single" w:sz="4" w:space="0" w:color="auto"/>
              <w:bottom w:val="single" w:sz="4" w:space="0" w:color="auto"/>
              <w:right w:val="nil"/>
            </w:tcBorders>
            <w:shd w:val="clear" w:color="auto" w:fill="BFBFBF" w:themeFill="background1" w:themeFillShade="BF"/>
          </w:tcPr>
          <w:p w:rsidR="00D16176" w:rsidRDefault="00D16176" w:rsidP="00AE389F"/>
        </w:tc>
        <w:tc>
          <w:tcPr>
            <w:tcW w:w="623" w:type="pct"/>
            <w:tcBorders>
              <w:top w:val="single" w:sz="4" w:space="0" w:color="auto"/>
              <w:left w:val="nil"/>
              <w:bottom w:val="single" w:sz="4" w:space="0" w:color="auto"/>
              <w:right w:val="nil"/>
            </w:tcBorders>
            <w:shd w:val="clear" w:color="auto" w:fill="BFBFBF" w:themeFill="background1" w:themeFillShade="BF"/>
            <w:vAlign w:val="center"/>
          </w:tcPr>
          <w:p w:rsidR="00FA1CCD" w:rsidRDefault="00D16176" w:rsidP="00FA1CCD">
            <w:pPr>
              <w:jc w:val="center"/>
              <w:rPr>
                <w:rFonts w:cs="Arial"/>
                <w:b/>
                <w:sz w:val="16"/>
                <w:szCs w:val="16"/>
              </w:rPr>
            </w:pPr>
            <w:r>
              <w:rPr>
                <w:b/>
                <w:sz w:val="16"/>
              </w:rPr>
              <w:t>half-year</w:t>
            </w:r>
          </w:p>
          <w:p w:rsidR="00D16176" w:rsidRPr="00346EEB" w:rsidRDefault="00D16176" w:rsidP="00FA1CCD">
            <w:pPr>
              <w:jc w:val="center"/>
              <w:rPr>
                <w:rFonts w:eastAsia="Arial Unicode MS" w:cs="Arial"/>
                <w:b/>
                <w:sz w:val="16"/>
                <w:szCs w:val="16"/>
              </w:rPr>
            </w:pPr>
            <w:r>
              <w:rPr>
                <w:b/>
                <w:sz w:val="16"/>
              </w:rPr>
              <w:t>2013</w:t>
            </w:r>
          </w:p>
        </w:tc>
        <w:tc>
          <w:tcPr>
            <w:tcW w:w="624" w:type="pct"/>
            <w:tcBorders>
              <w:top w:val="single" w:sz="4" w:space="0" w:color="auto"/>
              <w:left w:val="nil"/>
              <w:bottom w:val="single" w:sz="4" w:space="0" w:color="auto"/>
              <w:right w:val="nil"/>
            </w:tcBorders>
            <w:shd w:val="clear" w:color="auto" w:fill="BFBFBF" w:themeFill="background1" w:themeFillShade="BF"/>
            <w:vAlign w:val="center"/>
          </w:tcPr>
          <w:p w:rsidR="00FA1CCD" w:rsidRDefault="00D16176" w:rsidP="00FA1CCD">
            <w:pPr>
              <w:jc w:val="center"/>
              <w:rPr>
                <w:rFonts w:cs="Arial"/>
                <w:b/>
                <w:sz w:val="16"/>
                <w:szCs w:val="16"/>
              </w:rPr>
            </w:pPr>
            <w:r>
              <w:rPr>
                <w:b/>
                <w:sz w:val="16"/>
              </w:rPr>
              <w:t>half-year</w:t>
            </w:r>
          </w:p>
          <w:p w:rsidR="00D16176" w:rsidRPr="00346EEB" w:rsidRDefault="00D16176" w:rsidP="00FA1CCD">
            <w:pPr>
              <w:jc w:val="center"/>
              <w:rPr>
                <w:b/>
              </w:rPr>
            </w:pPr>
            <w:r>
              <w:rPr>
                <w:b/>
                <w:sz w:val="16"/>
              </w:rPr>
              <w:t>2012</w:t>
            </w:r>
          </w:p>
        </w:tc>
        <w:tc>
          <w:tcPr>
            <w:tcW w:w="576" w:type="pct"/>
            <w:tcBorders>
              <w:top w:val="single" w:sz="4" w:space="0" w:color="auto"/>
              <w:left w:val="nil"/>
              <w:bottom w:val="single" w:sz="4" w:space="0" w:color="auto"/>
              <w:right w:val="nil"/>
            </w:tcBorders>
            <w:shd w:val="clear" w:color="auto" w:fill="BFBFBF" w:themeFill="background1" w:themeFillShade="BF"/>
            <w:vAlign w:val="center"/>
          </w:tcPr>
          <w:p w:rsidR="00FA1CCD" w:rsidRDefault="00D16176" w:rsidP="00FA1CCD">
            <w:pPr>
              <w:jc w:val="center"/>
              <w:rPr>
                <w:rFonts w:cs="Arial"/>
                <w:b/>
                <w:sz w:val="16"/>
                <w:szCs w:val="16"/>
              </w:rPr>
            </w:pPr>
            <w:r>
              <w:rPr>
                <w:b/>
                <w:sz w:val="16"/>
              </w:rPr>
              <w:t>half-year</w:t>
            </w:r>
          </w:p>
          <w:p w:rsidR="00D16176" w:rsidRPr="00346EEB" w:rsidRDefault="00D16176" w:rsidP="00FA1CCD">
            <w:pPr>
              <w:jc w:val="center"/>
              <w:rPr>
                <w:b/>
              </w:rPr>
            </w:pPr>
            <w:r>
              <w:rPr>
                <w:b/>
                <w:sz w:val="16"/>
              </w:rPr>
              <w:t>2013</w:t>
            </w:r>
          </w:p>
        </w:tc>
        <w:tc>
          <w:tcPr>
            <w:tcW w:w="684"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A1CCD" w:rsidRDefault="00D16176" w:rsidP="00FA1CCD">
            <w:pPr>
              <w:jc w:val="center"/>
              <w:rPr>
                <w:rFonts w:cs="Arial"/>
                <w:b/>
                <w:sz w:val="16"/>
                <w:szCs w:val="16"/>
              </w:rPr>
            </w:pPr>
            <w:r>
              <w:rPr>
                <w:b/>
                <w:sz w:val="16"/>
              </w:rPr>
              <w:t>half-year</w:t>
            </w:r>
          </w:p>
          <w:p w:rsidR="00D16176" w:rsidRPr="00346EEB" w:rsidRDefault="00D16176" w:rsidP="00FA1CCD">
            <w:pPr>
              <w:jc w:val="center"/>
              <w:rPr>
                <w:b/>
              </w:rPr>
            </w:pPr>
            <w:r>
              <w:rPr>
                <w:b/>
                <w:sz w:val="16"/>
              </w:rPr>
              <w:t>2012</w:t>
            </w:r>
          </w:p>
        </w:tc>
      </w:tr>
      <w:tr w:rsidR="00BE61B3" w:rsidTr="00BE61B3">
        <w:trPr>
          <w:trHeight w:val="284"/>
        </w:trPr>
        <w:tc>
          <w:tcPr>
            <w:tcW w:w="2493" w:type="pct"/>
            <w:tcBorders>
              <w:top w:val="single" w:sz="4" w:space="0" w:color="auto"/>
              <w:left w:val="single" w:sz="4" w:space="0" w:color="auto"/>
              <w:bottom w:val="nil"/>
              <w:right w:val="nil"/>
            </w:tcBorders>
            <w:vAlign w:val="center"/>
          </w:tcPr>
          <w:p w:rsidR="00BE61B3" w:rsidRDefault="00BE61B3" w:rsidP="00C656BF">
            <w:pPr>
              <w:rPr>
                <w:rFonts w:cs="Arial"/>
                <w:sz w:val="16"/>
                <w:szCs w:val="16"/>
              </w:rPr>
            </w:pPr>
            <w:r>
              <w:rPr>
                <w:sz w:val="16"/>
              </w:rPr>
              <w:t>I. Net revenues from the sales of products, goods and materials</w:t>
            </w:r>
          </w:p>
        </w:tc>
        <w:tc>
          <w:tcPr>
            <w:tcW w:w="623" w:type="pct"/>
            <w:tcBorders>
              <w:top w:val="single" w:sz="4" w:space="0" w:color="auto"/>
              <w:left w:val="nil"/>
              <w:bottom w:val="nil"/>
              <w:right w:val="nil"/>
            </w:tcBorders>
            <w:vAlign w:val="center"/>
          </w:tcPr>
          <w:p w:rsidR="00BE61B3" w:rsidRPr="00B15373" w:rsidRDefault="002E14AC" w:rsidP="00C656BF">
            <w:pPr>
              <w:jc w:val="right"/>
              <w:rPr>
                <w:sz w:val="16"/>
                <w:szCs w:val="16"/>
              </w:rPr>
            </w:pPr>
            <w:r>
              <w:rPr>
                <w:sz w:val="16"/>
              </w:rPr>
              <w:t>598,114</w:t>
            </w:r>
          </w:p>
        </w:tc>
        <w:tc>
          <w:tcPr>
            <w:tcW w:w="624" w:type="pct"/>
            <w:tcBorders>
              <w:top w:val="single" w:sz="4" w:space="0" w:color="auto"/>
              <w:left w:val="nil"/>
              <w:bottom w:val="nil"/>
              <w:right w:val="nil"/>
            </w:tcBorders>
            <w:vAlign w:val="center"/>
          </w:tcPr>
          <w:p w:rsidR="00BE61B3" w:rsidRPr="00B15373" w:rsidRDefault="00BE61B3" w:rsidP="00AE389F">
            <w:pPr>
              <w:jc w:val="right"/>
              <w:rPr>
                <w:sz w:val="16"/>
                <w:szCs w:val="16"/>
              </w:rPr>
            </w:pPr>
            <w:r>
              <w:rPr>
                <w:sz w:val="16"/>
              </w:rPr>
              <w:t>553,845</w:t>
            </w:r>
          </w:p>
        </w:tc>
        <w:tc>
          <w:tcPr>
            <w:tcW w:w="576" w:type="pct"/>
            <w:tcBorders>
              <w:top w:val="single" w:sz="4" w:space="0" w:color="auto"/>
              <w:left w:val="nil"/>
              <w:bottom w:val="nil"/>
              <w:right w:val="nil"/>
            </w:tcBorders>
            <w:vAlign w:val="center"/>
          </w:tcPr>
          <w:p w:rsidR="00BE61B3" w:rsidRPr="00B15373" w:rsidRDefault="002E14AC" w:rsidP="00C656BF">
            <w:pPr>
              <w:jc w:val="right"/>
              <w:rPr>
                <w:sz w:val="16"/>
                <w:szCs w:val="16"/>
              </w:rPr>
            </w:pPr>
            <w:r>
              <w:rPr>
                <w:sz w:val="16"/>
              </w:rPr>
              <w:t>141,935</w:t>
            </w:r>
          </w:p>
        </w:tc>
        <w:tc>
          <w:tcPr>
            <w:tcW w:w="684" w:type="pct"/>
            <w:tcBorders>
              <w:top w:val="single" w:sz="4" w:space="0" w:color="auto"/>
              <w:left w:val="nil"/>
              <w:bottom w:val="nil"/>
              <w:right w:val="single" w:sz="4" w:space="0" w:color="auto"/>
            </w:tcBorders>
            <w:vAlign w:val="center"/>
          </w:tcPr>
          <w:p w:rsidR="00BE61B3" w:rsidRPr="00B15373" w:rsidRDefault="00BE61B3" w:rsidP="00AE389F">
            <w:pPr>
              <w:jc w:val="right"/>
              <w:rPr>
                <w:sz w:val="16"/>
                <w:szCs w:val="16"/>
              </w:rPr>
            </w:pPr>
            <w:r>
              <w:rPr>
                <w:sz w:val="16"/>
              </w:rPr>
              <w:t>131,100</w:t>
            </w:r>
          </w:p>
        </w:tc>
      </w:tr>
      <w:tr w:rsidR="00BE61B3" w:rsidTr="00BE61B3">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II. Profit on operating activity</w:t>
            </w:r>
          </w:p>
        </w:tc>
        <w:tc>
          <w:tcPr>
            <w:tcW w:w="623" w:type="pct"/>
            <w:tcBorders>
              <w:top w:val="nil"/>
              <w:left w:val="nil"/>
              <w:bottom w:val="nil"/>
              <w:right w:val="nil"/>
            </w:tcBorders>
            <w:vAlign w:val="center"/>
          </w:tcPr>
          <w:p w:rsidR="00BE61B3" w:rsidRPr="00B15373" w:rsidRDefault="002E14AC" w:rsidP="00C656BF">
            <w:pPr>
              <w:jc w:val="right"/>
              <w:rPr>
                <w:sz w:val="16"/>
                <w:szCs w:val="16"/>
              </w:rPr>
            </w:pPr>
            <w:r>
              <w:rPr>
                <w:sz w:val="16"/>
              </w:rPr>
              <w:t>20,672</w:t>
            </w:r>
          </w:p>
        </w:tc>
        <w:tc>
          <w:tcPr>
            <w:tcW w:w="624" w:type="pct"/>
            <w:tcBorders>
              <w:top w:val="nil"/>
              <w:left w:val="nil"/>
              <w:bottom w:val="nil"/>
              <w:right w:val="nil"/>
            </w:tcBorders>
            <w:vAlign w:val="center"/>
          </w:tcPr>
          <w:p w:rsidR="00BE61B3" w:rsidRPr="00B15373" w:rsidRDefault="00BE61B3" w:rsidP="00AE389F">
            <w:pPr>
              <w:jc w:val="right"/>
              <w:rPr>
                <w:sz w:val="16"/>
                <w:szCs w:val="16"/>
              </w:rPr>
            </w:pPr>
            <w:r>
              <w:rPr>
                <w:sz w:val="16"/>
              </w:rPr>
              <w:t>34,967</w:t>
            </w:r>
          </w:p>
        </w:tc>
        <w:tc>
          <w:tcPr>
            <w:tcW w:w="576" w:type="pct"/>
            <w:tcBorders>
              <w:top w:val="nil"/>
              <w:left w:val="nil"/>
              <w:bottom w:val="nil"/>
              <w:right w:val="nil"/>
            </w:tcBorders>
            <w:vAlign w:val="center"/>
          </w:tcPr>
          <w:p w:rsidR="00BE61B3" w:rsidRPr="00B15373" w:rsidRDefault="002E14AC" w:rsidP="00C656BF">
            <w:pPr>
              <w:jc w:val="right"/>
              <w:rPr>
                <w:sz w:val="16"/>
                <w:szCs w:val="16"/>
              </w:rPr>
            </w:pPr>
            <w:r>
              <w:rPr>
                <w:sz w:val="16"/>
              </w:rPr>
              <w:t>4,906</w:t>
            </w:r>
          </w:p>
        </w:tc>
        <w:tc>
          <w:tcPr>
            <w:tcW w:w="684" w:type="pct"/>
            <w:tcBorders>
              <w:top w:val="nil"/>
              <w:left w:val="nil"/>
              <w:bottom w:val="nil"/>
              <w:right w:val="single" w:sz="4" w:space="0" w:color="auto"/>
            </w:tcBorders>
            <w:vAlign w:val="center"/>
          </w:tcPr>
          <w:p w:rsidR="00BE61B3" w:rsidRPr="00B15373" w:rsidRDefault="00BE61B3" w:rsidP="00AE389F">
            <w:pPr>
              <w:jc w:val="right"/>
              <w:rPr>
                <w:sz w:val="16"/>
                <w:szCs w:val="16"/>
              </w:rPr>
            </w:pPr>
            <w:r>
              <w:rPr>
                <w:sz w:val="16"/>
              </w:rPr>
              <w:t>8,277</w:t>
            </w:r>
          </w:p>
        </w:tc>
      </w:tr>
      <w:tr w:rsidR="00BE61B3" w:rsidTr="00BE61B3">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III. Gross profit</w:t>
            </w:r>
          </w:p>
        </w:tc>
        <w:tc>
          <w:tcPr>
            <w:tcW w:w="623" w:type="pct"/>
            <w:tcBorders>
              <w:top w:val="nil"/>
              <w:left w:val="nil"/>
              <w:bottom w:val="nil"/>
              <w:right w:val="nil"/>
            </w:tcBorders>
            <w:vAlign w:val="center"/>
          </w:tcPr>
          <w:p w:rsidR="00BE61B3" w:rsidRPr="00B15373" w:rsidRDefault="002E14AC" w:rsidP="00C656BF">
            <w:pPr>
              <w:jc w:val="right"/>
              <w:rPr>
                <w:sz w:val="16"/>
                <w:szCs w:val="16"/>
              </w:rPr>
            </w:pPr>
            <w:r>
              <w:rPr>
                <w:sz w:val="16"/>
              </w:rPr>
              <w:t>13,554</w:t>
            </w:r>
          </w:p>
        </w:tc>
        <w:tc>
          <w:tcPr>
            <w:tcW w:w="624" w:type="pct"/>
            <w:tcBorders>
              <w:top w:val="nil"/>
              <w:left w:val="nil"/>
              <w:bottom w:val="nil"/>
              <w:right w:val="nil"/>
            </w:tcBorders>
            <w:vAlign w:val="center"/>
          </w:tcPr>
          <w:p w:rsidR="00BE61B3" w:rsidRPr="00B15373" w:rsidRDefault="00BE61B3" w:rsidP="00AE389F">
            <w:pPr>
              <w:jc w:val="right"/>
              <w:rPr>
                <w:sz w:val="16"/>
                <w:szCs w:val="16"/>
              </w:rPr>
            </w:pPr>
            <w:r>
              <w:rPr>
                <w:sz w:val="16"/>
              </w:rPr>
              <w:t>25,011</w:t>
            </w:r>
          </w:p>
        </w:tc>
        <w:tc>
          <w:tcPr>
            <w:tcW w:w="576" w:type="pct"/>
            <w:tcBorders>
              <w:top w:val="nil"/>
              <w:left w:val="nil"/>
              <w:bottom w:val="nil"/>
              <w:right w:val="nil"/>
            </w:tcBorders>
            <w:vAlign w:val="center"/>
          </w:tcPr>
          <w:p w:rsidR="00BE61B3" w:rsidRPr="00B15373" w:rsidRDefault="002E14AC" w:rsidP="00C656BF">
            <w:pPr>
              <w:jc w:val="right"/>
              <w:rPr>
                <w:sz w:val="16"/>
                <w:szCs w:val="16"/>
              </w:rPr>
            </w:pPr>
            <w:r>
              <w:rPr>
                <w:sz w:val="16"/>
              </w:rPr>
              <w:t>3,216</w:t>
            </w:r>
          </w:p>
        </w:tc>
        <w:tc>
          <w:tcPr>
            <w:tcW w:w="684" w:type="pct"/>
            <w:tcBorders>
              <w:top w:val="nil"/>
              <w:left w:val="nil"/>
              <w:bottom w:val="nil"/>
              <w:right w:val="single" w:sz="4" w:space="0" w:color="auto"/>
            </w:tcBorders>
            <w:vAlign w:val="center"/>
          </w:tcPr>
          <w:p w:rsidR="00BE61B3" w:rsidRPr="00B15373" w:rsidRDefault="00BE61B3" w:rsidP="00AE389F">
            <w:pPr>
              <w:jc w:val="right"/>
              <w:rPr>
                <w:sz w:val="16"/>
                <w:szCs w:val="16"/>
              </w:rPr>
            </w:pPr>
            <w:r>
              <w:rPr>
                <w:sz w:val="16"/>
              </w:rPr>
              <w:t>5,920</w:t>
            </w:r>
          </w:p>
        </w:tc>
      </w:tr>
      <w:tr w:rsidR="00BE61B3" w:rsidTr="00BE61B3">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IV. Net profit</w:t>
            </w:r>
          </w:p>
        </w:tc>
        <w:tc>
          <w:tcPr>
            <w:tcW w:w="623" w:type="pct"/>
            <w:tcBorders>
              <w:top w:val="nil"/>
              <w:left w:val="nil"/>
              <w:bottom w:val="nil"/>
              <w:right w:val="nil"/>
            </w:tcBorders>
            <w:vAlign w:val="center"/>
          </w:tcPr>
          <w:p w:rsidR="00BE61B3" w:rsidRPr="00B15373" w:rsidRDefault="002E14AC" w:rsidP="00C656BF">
            <w:pPr>
              <w:jc w:val="right"/>
              <w:rPr>
                <w:sz w:val="16"/>
                <w:szCs w:val="16"/>
              </w:rPr>
            </w:pPr>
            <w:r>
              <w:rPr>
                <w:sz w:val="16"/>
              </w:rPr>
              <w:t>10,911</w:t>
            </w:r>
          </w:p>
        </w:tc>
        <w:tc>
          <w:tcPr>
            <w:tcW w:w="624" w:type="pct"/>
            <w:tcBorders>
              <w:top w:val="nil"/>
              <w:left w:val="nil"/>
              <w:bottom w:val="nil"/>
              <w:right w:val="nil"/>
            </w:tcBorders>
            <w:vAlign w:val="center"/>
          </w:tcPr>
          <w:p w:rsidR="00BE61B3" w:rsidRPr="00B15373" w:rsidRDefault="00BE61B3" w:rsidP="00AE389F">
            <w:pPr>
              <w:jc w:val="right"/>
              <w:rPr>
                <w:sz w:val="16"/>
                <w:szCs w:val="16"/>
              </w:rPr>
            </w:pPr>
            <w:r>
              <w:rPr>
                <w:sz w:val="16"/>
              </w:rPr>
              <w:t>20,703</w:t>
            </w:r>
          </w:p>
        </w:tc>
        <w:tc>
          <w:tcPr>
            <w:tcW w:w="576" w:type="pct"/>
            <w:tcBorders>
              <w:top w:val="nil"/>
              <w:left w:val="nil"/>
              <w:bottom w:val="nil"/>
              <w:right w:val="nil"/>
            </w:tcBorders>
            <w:vAlign w:val="center"/>
          </w:tcPr>
          <w:p w:rsidR="00BE61B3" w:rsidRPr="00B15373" w:rsidRDefault="002E14AC" w:rsidP="00C656BF">
            <w:pPr>
              <w:jc w:val="right"/>
              <w:rPr>
                <w:sz w:val="16"/>
                <w:szCs w:val="16"/>
              </w:rPr>
            </w:pPr>
            <w:r>
              <w:rPr>
                <w:sz w:val="16"/>
              </w:rPr>
              <w:t>2,589</w:t>
            </w:r>
          </w:p>
        </w:tc>
        <w:tc>
          <w:tcPr>
            <w:tcW w:w="684" w:type="pct"/>
            <w:tcBorders>
              <w:top w:val="nil"/>
              <w:left w:val="nil"/>
              <w:bottom w:val="nil"/>
              <w:right w:val="single" w:sz="4" w:space="0" w:color="auto"/>
            </w:tcBorders>
            <w:vAlign w:val="center"/>
          </w:tcPr>
          <w:p w:rsidR="00BE61B3" w:rsidRPr="00B15373" w:rsidRDefault="00BE61B3" w:rsidP="00AE389F">
            <w:pPr>
              <w:jc w:val="right"/>
              <w:rPr>
                <w:sz w:val="16"/>
                <w:szCs w:val="16"/>
              </w:rPr>
            </w:pPr>
            <w:r>
              <w:rPr>
                <w:sz w:val="16"/>
              </w:rPr>
              <w:t>4,901</w:t>
            </w:r>
          </w:p>
        </w:tc>
      </w:tr>
      <w:tr w:rsidR="00BE61B3" w:rsidTr="00BE61B3">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V. Net cash flows from operating activities</w:t>
            </w:r>
          </w:p>
        </w:tc>
        <w:tc>
          <w:tcPr>
            <w:tcW w:w="623" w:type="pct"/>
            <w:tcBorders>
              <w:top w:val="nil"/>
              <w:left w:val="nil"/>
              <w:bottom w:val="nil"/>
              <w:right w:val="nil"/>
            </w:tcBorders>
            <w:vAlign w:val="center"/>
          </w:tcPr>
          <w:p w:rsidR="00BE61B3" w:rsidRPr="002E14AC" w:rsidRDefault="00900366" w:rsidP="00C656BF">
            <w:pPr>
              <w:jc w:val="right"/>
              <w:rPr>
                <w:color w:val="FF0000"/>
                <w:sz w:val="16"/>
                <w:szCs w:val="16"/>
              </w:rPr>
            </w:pPr>
            <w:r>
              <w:rPr>
                <w:color w:val="FF0000"/>
                <w:sz w:val="16"/>
              </w:rPr>
              <w:t>(45,240)</w:t>
            </w:r>
          </w:p>
        </w:tc>
        <w:tc>
          <w:tcPr>
            <w:tcW w:w="624" w:type="pct"/>
            <w:tcBorders>
              <w:top w:val="nil"/>
              <w:left w:val="nil"/>
              <w:bottom w:val="nil"/>
              <w:right w:val="nil"/>
            </w:tcBorders>
            <w:vAlign w:val="center"/>
          </w:tcPr>
          <w:p w:rsidR="00BE61B3" w:rsidRPr="007609C8" w:rsidRDefault="00BE61B3" w:rsidP="00AE389F">
            <w:pPr>
              <w:jc w:val="right"/>
              <w:rPr>
                <w:sz w:val="16"/>
                <w:szCs w:val="16"/>
              </w:rPr>
            </w:pPr>
            <w:r>
              <w:rPr>
                <w:sz w:val="16"/>
              </w:rPr>
              <w:t>22,254</w:t>
            </w:r>
          </w:p>
        </w:tc>
        <w:tc>
          <w:tcPr>
            <w:tcW w:w="576" w:type="pct"/>
            <w:tcBorders>
              <w:top w:val="nil"/>
              <w:left w:val="nil"/>
              <w:bottom w:val="nil"/>
              <w:right w:val="nil"/>
            </w:tcBorders>
            <w:vAlign w:val="center"/>
          </w:tcPr>
          <w:p w:rsidR="00BE61B3" w:rsidRPr="002E14AC" w:rsidRDefault="00900366" w:rsidP="00C656BF">
            <w:pPr>
              <w:jc w:val="right"/>
              <w:rPr>
                <w:color w:val="FF0000"/>
                <w:sz w:val="16"/>
                <w:szCs w:val="16"/>
              </w:rPr>
            </w:pPr>
            <w:r>
              <w:rPr>
                <w:color w:val="FF0000"/>
                <w:sz w:val="16"/>
              </w:rPr>
              <w:t>(10,736)</w:t>
            </w:r>
          </w:p>
        </w:tc>
        <w:tc>
          <w:tcPr>
            <w:tcW w:w="684" w:type="pct"/>
            <w:tcBorders>
              <w:top w:val="nil"/>
              <w:left w:val="nil"/>
              <w:bottom w:val="nil"/>
              <w:right w:val="single" w:sz="4" w:space="0" w:color="auto"/>
            </w:tcBorders>
            <w:vAlign w:val="center"/>
          </w:tcPr>
          <w:p w:rsidR="00BE61B3" w:rsidRPr="001A21D0" w:rsidRDefault="00BE61B3" w:rsidP="00AE389F">
            <w:pPr>
              <w:jc w:val="right"/>
              <w:rPr>
                <w:sz w:val="16"/>
                <w:szCs w:val="16"/>
              </w:rPr>
            </w:pPr>
            <w:r>
              <w:rPr>
                <w:sz w:val="16"/>
              </w:rPr>
              <w:t>5,268</w:t>
            </w:r>
          </w:p>
        </w:tc>
      </w:tr>
      <w:tr w:rsidR="00BE61B3" w:rsidTr="00BE61B3">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VI. Net cash flows from investment activities</w:t>
            </w:r>
          </w:p>
        </w:tc>
        <w:tc>
          <w:tcPr>
            <w:tcW w:w="623" w:type="pct"/>
            <w:tcBorders>
              <w:top w:val="nil"/>
              <w:left w:val="nil"/>
              <w:bottom w:val="nil"/>
              <w:right w:val="nil"/>
            </w:tcBorders>
            <w:vAlign w:val="center"/>
          </w:tcPr>
          <w:p w:rsidR="00BE61B3" w:rsidRPr="00B15373" w:rsidRDefault="00900366" w:rsidP="00C656BF">
            <w:pPr>
              <w:jc w:val="right"/>
              <w:rPr>
                <w:color w:val="FF0000"/>
                <w:sz w:val="16"/>
                <w:szCs w:val="16"/>
              </w:rPr>
            </w:pPr>
            <w:r>
              <w:rPr>
                <w:color w:val="FF0000"/>
                <w:sz w:val="16"/>
              </w:rPr>
              <w:t>(21,925)</w:t>
            </w:r>
          </w:p>
        </w:tc>
        <w:tc>
          <w:tcPr>
            <w:tcW w:w="624" w:type="pct"/>
            <w:tcBorders>
              <w:top w:val="nil"/>
              <w:left w:val="nil"/>
              <w:bottom w:val="nil"/>
              <w:right w:val="nil"/>
            </w:tcBorders>
            <w:vAlign w:val="center"/>
          </w:tcPr>
          <w:p w:rsidR="00BE61B3" w:rsidRPr="00B15373" w:rsidRDefault="00BE61B3" w:rsidP="00AE389F">
            <w:pPr>
              <w:jc w:val="right"/>
              <w:rPr>
                <w:color w:val="FF0000"/>
                <w:sz w:val="16"/>
                <w:szCs w:val="16"/>
              </w:rPr>
            </w:pPr>
            <w:r>
              <w:rPr>
                <w:color w:val="FF0000"/>
                <w:sz w:val="16"/>
              </w:rPr>
              <w:t>(32,752)</w:t>
            </w:r>
          </w:p>
        </w:tc>
        <w:tc>
          <w:tcPr>
            <w:tcW w:w="576" w:type="pct"/>
            <w:tcBorders>
              <w:top w:val="nil"/>
              <w:left w:val="nil"/>
              <w:bottom w:val="nil"/>
              <w:right w:val="nil"/>
            </w:tcBorders>
            <w:vAlign w:val="center"/>
          </w:tcPr>
          <w:p w:rsidR="00BE61B3" w:rsidRPr="00B15373" w:rsidRDefault="00900366" w:rsidP="00C656BF">
            <w:pPr>
              <w:jc w:val="right"/>
              <w:rPr>
                <w:color w:val="FF0000"/>
                <w:sz w:val="16"/>
                <w:szCs w:val="16"/>
              </w:rPr>
            </w:pPr>
            <w:r>
              <w:rPr>
                <w:color w:val="FF0000"/>
                <w:sz w:val="16"/>
              </w:rPr>
              <w:t>(5,203)</w:t>
            </w:r>
          </w:p>
        </w:tc>
        <w:tc>
          <w:tcPr>
            <w:tcW w:w="684" w:type="pct"/>
            <w:tcBorders>
              <w:top w:val="nil"/>
              <w:left w:val="nil"/>
              <w:bottom w:val="nil"/>
              <w:right w:val="single" w:sz="4" w:space="0" w:color="auto"/>
            </w:tcBorders>
            <w:vAlign w:val="center"/>
          </w:tcPr>
          <w:p w:rsidR="00BE61B3" w:rsidRPr="00B15373" w:rsidRDefault="00BE61B3" w:rsidP="00AE389F">
            <w:pPr>
              <w:jc w:val="right"/>
              <w:rPr>
                <w:color w:val="FF0000"/>
                <w:sz w:val="16"/>
                <w:szCs w:val="16"/>
              </w:rPr>
            </w:pPr>
            <w:r>
              <w:rPr>
                <w:color w:val="FF0000"/>
                <w:sz w:val="16"/>
              </w:rPr>
              <w:t>(7,753)</w:t>
            </w:r>
          </w:p>
        </w:tc>
      </w:tr>
      <w:tr w:rsidR="00BE61B3" w:rsidTr="00BE61B3">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VII. Net cash flows from financial activities</w:t>
            </w:r>
          </w:p>
        </w:tc>
        <w:tc>
          <w:tcPr>
            <w:tcW w:w="623" w:type="pct"/>
            <w:tcBorders>
              <w:top w:val="nil"/>
              <w:left w:val="nil"/>
              <w:bottom w:val="nil"/>
              <w:right w:val="nil"/>
            </w:tcBorders>
            <w:vAlign w:val="center"/>
          </w:tcPr>
          <w:p w:rsidR="00BE61B3" w:rsidRPr="002E14AC" w:rsidRDefault="002E14AC" w:rsidP="00C656BF">
            <w:pPr>
              <w:jc w:val="right"/>
              <w:rPr>
                <w:sz w:val="16"/>
                <w:szCs w:val="16"/>
              </w:rPr>
            </w:pPr>
            <w:r>
              <w:rPr>
                <w:sz w:val="16"/>
              </w:rPr>
              <w:t>23,146</w:t>
            </w:r>
          </w:p>
        </w:tc>
        <w:tc>
          <w:tcPr>
            <w:tcW w:w="624" w:type="pct"/>
            <w:tcBorders>
              <w:top w:val="nil"/>
              <w:left w:val="nil"/>
              <w:bottom w:val="nil"/>
              <w:right w:val="nil"/>
            </w:tcBorders>
            <w:vAlign w:val="center"/>
          </w:tcPr>
          <w:p w:rsidR="00BE61B3" w:rsidRPr="007609C8" w:rsidRDefault="00BE61B3" w:rsidP="00AE389F">
            <w:pPr>
              <w:jc w:val="right"/>
              <w:rPr>
                <w:sz w:val="16"/>
                <w:szCs w:val="16"/>
              </w:rPr>
            </w:pPr>
            <w:r>
              <w:rPr>
                <w:sz w:val="16"/>
              </w:rPr>
              <w:t>8,936</w:t>
            </w:r>
          </w:p>
        </w:tc>
        <w:tc>
          <w:tcPr>
            <w:tcW w:w="576" w:type="pct"/>
            <w:tcBorders>
              <w:top w:val="nil"/>
              <w:left w:val="nil"/>
              <w:bottom w:val="nil"/>
              <w:right w:val="nil"/>
            </w:tcBorders>
            <w:vAlign w:val="center"/>
          </w:tcPr>
          <w:p w:rsidR="00BE61B3" w:rsidRPr="001A21D0" w:rsidRDefault="002E14AC" w:rsidP="00C94153">
            <w:pPr>
              <w:jc w:val="right"/>
              <w:rPr>
                <w:sz w:val="16"/>
                <w:szCs w:val="16"/>
              </w:rPr>
            </w:pPr>
            <w:r>
              <w:rPr>
                <w:sz w:val="16"/>
              </w:rPr>
              <w:t>5,493</w:t>
            </w:r>
          </w:p>
        </w:tc>
        <w:tc>
          <w:tcPr>
            <w:tcW w:w="684" w:type="pct"/>
            <w:tcBorders>
              <w:top w:val="nil"/>
              <w:left w:val="nil"/>
              <w:bottom w:val="nil"/>
              <w:right w:val="single" w:sz="4" w:space="0" w:color="auto"/>
            </w:tcBorders>
            <w:vAlign w:val="center"/>
          </w:tcPr>
          <w:p w:rsidR="00BE61B3" w:rsidRPr="001A21D0" w:rsidRDefault="00BE61B3" w:rsidP="00AE389F">
            <w:pPr>
              <w:jc w:val="right"/>
              <w:rPr>
                <w:sz w:val="16"/>
                <w:szCs w:val="16"/>
              </w:rPr>
            </w:pPr>
            <w:r>
              <w:rPr>
                <w:sz w:val="16"/>
              </w:rPr>
              <w:t>2,115</w:t>
            </w:r>
          </w:p>
        </w:tc>
      </w:tr>
      <w:tr w:rsidR="00BE61B3" w:rsidTr="00BE61B3">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VIII. Total net cash flow</w:t>
            </w:r>
          </w:p>
        </w:tc>
        <w:tc>
          <w:tcPr>
            <w:tcW w:w="623" w:type="pct"/>
            <w:tcBorders>
              <w:top w:val="nil"/>
              <w:left w:val="nil"/>
              <w:bottom w:val="nil"/>
              <w:right w:val="nil"/>
            </w:tcBorders>
            <w:vAlign w:val="center"/>
          </w:tcPr>
          <w:p w:rsidR="00BE61B3" w:rsidRPr="00B15373" w:rsidRDefault="002E14AC" w:rsidP="00C656BF">
            <w:pPr>
              <w:jc w:val="right"/>
              <w:rPr>
                <w:color w:val="FF0000"/>
                <w:sz w:val="16"/>
                <w:szCs w:val="16"/>
              </w:rPr>
            </w:pPr>
            <w:r>
              <w:rPr>
                <w:color w:val="FF0000"/>
                <w:sz w:val="16"/>
              </w:rPr>
              <w:t>(44,019)</w:t>
            </w:r>
          </w:p>
        </w:tc>
        <w:tc>
          <w:tcPr>
            <w:tcW w:w="624" w:type="pct"/>
            <w:tcBorders>
              <w:top w:val="nil"/>
              <w:left w:val="nil"/>
              <w:bottom w:val="nil"/>
              <w:right w:val="nil"/>
            </w:tcBorders>
            <w:vAlign w:val="center"/>
          </w:tcPr>
          <w:p w:rsidR="00BE61B3" w:rsidRPr="00B15373" w:rsidRDefault="00BE61B3" w:rsidP="00AE389F">
            <w:pPr>
              <w:jc w:val="right"/>
              <w:rPr>
                <w:color w:val="FF0000"/>
                <w:sz w:val="16"/>
                <w:szCs w:val="16"/>
              </w:rPr>
            </w:pPr>
            <w:r>
              <w:rPr>
                <w:color w:val="FF0000"/>
                <w:sz w:val="16"/>
              </w:rPr>
              <w:t>(1,562)</w:t>
            </w:r>
          </w:p>
        </w:tc>
        <w:tc>
          <w:tcPr>
            <w:tcW w:w="576" w:type="pct"/>
            <w:tcBorders>
              <w:top w:val="nil"/>
              <w:left w:val="nil"/>
              <w:bottom w:val="nil"/>
              <w:right w:val="nil"/>
            </w:tcBorders>
            <w:vAlign w:val="center"/>
          </w:tcPr>
          <w:p w:rsidR="00BE61B3" w:rsidRPr="00B15373" w:rsidRDefault="002E14AC" w:rsidP="00821B22">
            <w:pPr>
              <w:jc w:val="right"/>
              <w:rPr>
                <w:color w:val="FF0000"/>
                <w:sz w:val="16"/>
                <w:szCs w:val="16"/>
              </w:rPr>
            </w:pPr>
            <w:r>
              <w:rPr>
                <w:color w:val="FF0000"/>
                <w:sz w:val="16"/>
              </w:rPr>
              <w:t>(10,446)</w:t>
            </w:r>
          </w:p>
        </w:tc>
        <w:tc>
          <w:tcPr>
            <w:tcW w:w="684" w:type="pct"/>
            <w:tcBorders>
              <w:top w:val="nil"/>
              <w:left w:val="nil"/>
              <w:bottom w:val="nil"/>
              <w:right w:val="single" w:sz="4" w:space="0" w:color="auto"/>
            </w:tcBorders>
            <w:vAlign w:val="center"/>
          </w:tcPr>
          <w:p w:rsidR="00BE61B3" w:rsidRPr="00B15373" w:rsidRDefault="00BE61B3" w:rsidP="00AE389F">
            <w:pPr>
              <w:jc w:val="right"/>
              <w:rPr>
                <w:color w:val="FF0000"/>
                <w:sz w:val="16"/>
                <w:szCs w:val="16"/>
              </w:rPr>
            </w:pPr>
            <w:r>
              <w:rPr>
                <w:color w:val="FF0000"/>
                <w:sz w:val="16"/>
              </w:rPr>
              <w:t>(370)</w:t>
            </w:r>
          </w:p>
        </w:tc>
      </w:tr>
      <w:tr w:rsidR="00BE61B3" w:rsidTr="00BE61B3">
        <w:trPr>
          <w:trHeight w:val="284"/>
        </w:trPr>
        <w:tc>
          <w:tcPr>
            <w:tcW w:w="2493" w:type="pct"/>
            <w:tcBorders>
              <w:top w:val="nil"/>
              <w:left w:val="single" w:sz="4" w:space="0" w:color="auto"/>
              <w:bottom w:val="nil"/>
              <w:right w:val="nil"/>
            </w:tcBorders>
            <w:vAlign w:val="center"/>
          </w:tcPr>
          <w:p w:rsidR="00BE61B3" w:rsidRDefault="00BE61B3" w:rsidP="00C656BF">
            <w:pPr>
              <w:rPr>
                <w:rFonts w:cs="Arial"/>
                <w:sz w:val="16"/>
                <w:szCs w:val="16"/>
              </w:rPr>
            </w:pPr>
            <w:r>
              <w:rPr>
                <w:sz w:val="16"/>
              </w:rPr>
              <w:t>IX. Earnings per share (PLN/EUR)</w:t>
            </w:r>
          </w:p>
        </w:tc>
        <w:tc>
          <w:tcPr>
            <w:tcW w:w="623" w:type="pct"/>
            <w:tcBorders>
              <w:top w:val="nil"/>
              <w:left w:val="nil"/>
              <w:bottom w:val="nil"/>
              <w:right w:val="nil"/>
            </w:tcBorders>
            <w:vAlign w:val="center"/>
          </w:tcPr>
          <w:p w:rsidR="00BE61B3" w:rsidRPr="00B15373" w:rsidRDefault="002E14AC" w:rsidP="00C656BF">
            <w:pPr>
              <w:jc w:val="right"/>
              <w:rPr>
                <w:sz w:val="16"/>
                <w:szCs w:val="16"/>
              </w:rPr>
            </w:pPr>
            <w:r>
              <w:rPr>
                <w:sz w:val="16"/>
              </w:rPr>
              <w:t>0.28</w:t>
            </w:r>
          </w:p>
        </w:tc>
        <w:tc>
          <w:tcPr>
            <w:tcW w:w="624" w:type="pct"/>
            <w:tcBorders>
              <w:top w:val="nil"/>
              <w:left w:val="nil"/>
              <w:bottom w:val="nil"/>
              <w:right w:val="nil"/>
            </w:tcBorders>
            <w:vAlign w:val="center"/>
          </w:tcPr>
          <w:p w:rsidR="00BE61B3" w:rsidRPr="00B15373" w:rsidRDefault="00BE61B3" w:rsidP="00AE389F">
            <w:pPr>
              <w:jc w:val="right"/>
              <w:rPr>
                <w:sz w:val="16"/>
                <w:szCs w:val="16"/>
              </w:rPr>
            </w:pPr>
            <w:r>
              <w:rPr>
                <w:sz w:val="16"/>
              </w:rPr>
              <w:t>0.54</w:t>
            </w:r>
          </w:p>
        </w:tc>
        <w:tc>
          <w:tcPr>
            <w:tcW w:w="576" w:type="pct"/>
            <w:tcBorders>
              <w:top w:val="nil"/>
              <w:left w:val="nil"/>
              <w:bottom w:val="nil"/>
              <w:right w:val="nil"/>
            </w:tcBorders>
            <w:vAlign w:val="center"/>
          </w:tcPr>
          <w:p w:rsidR="00BE61B3" w:rsidRPr="00B15373" w:rsidRDefault="002E14AC" w:rsidP="00C656BF">
            <w:pPr>
              <w:jc w:val="right"/>
              <w:rPr>
                <w:sz w:val="16"/>
                <w:szCs w:val="16"/>
              </w:rPr>
            </w:pPr>
            <w:r>
              <w:rPr>
                <w:sz w:val="16"/>
              </w:rPr>
              <w:t>0.07</w:t>
            </w:r>
          </w:p>
        </w:tc>
        <w:tc>
          <w:tcPr>
            <w:tcW w:w="684" w:type="pct"/>
            <w:tcBorders>
              <w:top w:val="nil"/>
              <w:left w:val="nil"/>
              <w:bottom w:val="nil"/>
              <w:right w:val="single" w:sz="4" w:space="0" w:color="auto"/>
            </w:tcBorders>
            <w:vAlign w:val="center"/>
          </w:tcPr>
          <w:p w:rsidR="00BE61B3" w:rsidRPr="00B15373" w:rsidRDefault="00BE61B3" w:rsidP="00AE389F">
            <w:pPr>
              <w:jc w:val="right"/>
              <w:rPr>
                <w:sz w:val="16"/>
                <w:szCs w:val="16"/>
              </w:rPr>
            </w:pPr>
            <w:r>
              <w:rPr>
                <w:sz w:val="16"/>
              </w:rPr>
              <w:t>0.13</w:t>
            </w:r>
          </w:p>
        </w:tc>
      </w:tr>
      <w:tr w:rsidR="00BE61B3" w:rsidTr="00BE61B3">
        <w:trPr>
          <w:trHeight w:val="284"/>
        </w:trPr>
        <w:tc>
          <w:tcPr>
            <w:tcW w:w="2493" w:type="pct"/>
            <w:tcBorders>
              <w:top w:val="nil"/>
              <w:left w:val="single" w:sz="4" w:space="0" w:color="auto"/>
              <w:bottom w:val="single" w:sz="4" w:space="0" w:color="auto"/>
              <w:right w:val="nil"/>
            </w:tcBorders>
            <w:vAlign w:val="center"/>
          </w:tcPr>
          <w:p w:rsidR="00BE61B3" w:rsidRDefault="00BE61B3" w:rsidP="00C656BF">
            <w:pPr>
              <w:rPr>
                <w:rFonts w:cs="Arial"/>
                <w:sz w:val="16"/>
                <w:szCs w:val="16"/>
              </w:rPr>
            </w:pPr>
            <w:r>
              <w:rPr>
                <w:sz w:val="16"/>
              </w:rPr>
              <w:t>X. Diluted earnings per share (PLN/EUR)</w:t>
            </w:r>
          </w:p>
        </w:tc>
        <w:tc>
          <w:tcPr>
            <w:tcW w:w="623" w:type="pct"/>
            <w:tcBorders>
              <w:top w:val="nil"/>
              <w:left w:val="nil"/>
              <w:bottom w:val="single" w:sz="4" w:space="0" w:color="auto"/>
              <w:right w:val="nil"/>
            </w:tcBorders>
            <w:vAlign w:val="center"/>
          </w:tcPr>
          <w:p w:rsidR="00BE61B3" w:rsidRPr="00B15373" w:rsidRDefault="002E14AC" w:rsidP="00C656BF">
            <w:pPr>
              <w:jc w:val="right"/>
              <w:rPr>
                <w:sz w:val="16"/>
                <w:szCs w:val="16"/>
              </w:rPr>
            </w:pPr>
            <w:r>
              <w:rPr>
                <w:sz w:val="16"/>
              </w:rPr>
              <w:t>0.28</w:t>
            </w:r>
          </w:p>
        </w:tc>
        <w:tc>
          <w:tcPr>
            <w:tcW w:w="624" w:type="pct"/>
            <w:tcBorders>
              <w:top w:val="nil"/>
              <w:left w:val="nil"/>
              <w:bottom w:val="single" w:sz="4" w:space="0" w:color="auto"/>
              <w:right w:val="nil"/>
            </w:tcBorders>
            <w:vAlign w:val="center"/>
          </w:tcPr>
          <w:p w:rsidR="00BE61B3" w:rsidRPr="00B15373" w:rsidRDefault="00BE61B3" w:rsidP="00AE389F">
            <w:pPr>
              <w:jc w:val="right"/>
              <w:rPr>
                <w:sz w:val="16"/>
                <w:szCs w:val="16"/>
              </w:rPr>
            </w:pPr>
            <w:r>
              <w:rPr>
                <w:sz w:val="16"/>
              </w:rPr>
              <w:t>0.54</w:t>
            </w:r>
          </w:p>
        </w:tc>
        <w:tc>
          <w:tcPr>
            <w:tcW w:w="576" w:type="pct"/>
            <w:tcBorders>
              <w:top w:val="nil"/>
              <w:left w:val="nil"/>
              <w:bottom w:val="single" w:sz="4" w:space="0" w:color="auto"/>
              <w:right w:val="nil"/>
            </w:tcBorders>
            <w:vAlign w:val="center"/>
          </w:tcPr>
          <w:p w:rsidR="00BE61B3" w:rsidRPr="00B15373" w:rsidRDefault="002E14AC" w:rsidP="00C656BF">
            <w:pPr>
              <w:jc w:val="right"/>
              <w:rPr>
                <w:sz w:val="16"/>
                <w:szCs w:val="16"/>
              </w:rPr>
            </w:pPr>
            <w:r>
              <w:rPr>
                <w:sz w:val="16"/>
              </w:rPr>
              <w:t>0.07</w:t>
            </w:r>
          </w:p>
        </w:tc>
        <w:tc>
          <w:tcPr>
            <w:tcW w:w="684" w:type="pct"/>
            <w:tcBorders>
              <w:top w:val="nil"/>
              <w:left w:val="nil"/>
              <w:bottom w:val="single" w:sz="4" w:space="0" w:color="auto"/>
              <w:right w:val="single" w:sz="4" w:space="0" w:color="auto"/>
            </w:tcBorders>
            <w:vAlign w:val="center"/>
          </w:tcPr>
          <w:p w:rsidR="00BE61B3" w:rsidRPr="00B15373" w:rsidRDefault="00BE61B3" w:rsidP="00AE389F">
            <w:pPr>
              <w:jc w:val="right"/>
              <w:rPr>
                <w:sz w:val="16"/>
                <w:szCs w:val="16"/>
              </w:rPr>
            </w:pPr>
            <w:r>
              <w:rPr>
                <w:sz w:val="16"/>
              </w:rPr>
              <w:t>0.13</w:t>
            </w:r>
          </w:p>
        </w:tc>
      </w:tr>
      <w:tr w:rsidR="00BE61B3" w:rsidTr="00BE61B3">
        <w:trPr>
          <w:trHeight w:val="284"/>
        </w:trPr>
        <w:tc>
          <w:tcPr>
            <w:tcW w:w="2493" w:type="pct"/>
            <w:tcBorders>
              <w:top w:val="single" w:sz="4" w:space="0" w:color="auto"/>
              <w:left w:val="single" w:sz="4" w:space="0" w:color="auto"/>
              <w:bottom w:val="single" w:sz="4" w:space="0" w:color="auto"/>
              <w:right w:val="nil"/>
            </w:tcBorders>
            <w:shd w:val="clear" w:color="auto" w:fill="BFBFBF" w:themeFill="background1" w:themeFillShade="BF"/>
            <w:vAlign w:val="center"/>
          </w:tcPr>
          <w:p w:rsidR="00BE61B3" w:rsidRDefault="00BE61B3" w:rsidP="00C656BF"/>
        </w:tc>
        <w:tc>
          <w:tcPr>
            <w:tcW w:w="623" w:type="pct"/>
            <w:tcBorders>
              <w:top w:val="single" w:sz="4" w:space="0" w:color="auto"/>
              <w:left w:val="nil"/>
              <w:bottom w:val="single" w:sz="4" w:space="0" w:color="auto"/>
              <w:right w:val="nil"/>
            </w:tcBorders>
            <w:shd w:val="clear" w:color="auto" w:fill="BFBFBF" w:themeFill="background1" w:themeFillShade="BF"/>
            <w:vAlign w:val="center"/>
          </w:tcPr>
          <w:p w:rsidR="00BE61B3" w:rsidRPr="00346EEB" w:rsidRDefault="00BE61B3" w:rsidP="00BE61B3">
            <w:pPr>
              <w:jc w:val="right"/>
              <w:rPr>
                <w:rFonts w:cs="Arial"/>
                <w:b/>
                <w:sz w:val="16"/>
                <w:szCs w:val="16"/>
              </w:rPr>
            </w:pPr>
            <w:r>
              <w:rPr>
                <w:b/>
                <w:sz w:val="16"/>
              </w:rPr>
              <w:t>30.06.2013</w:t>
            </w:r>
          </w:p>
        </w:tc>
        <w:tc>
          <w:tcPr>
            <w:tcW w:w="624" w:type="pct"/>
            <w:tcBorders>
              <w:top w:val="single" w:sz="4" w:space="0" w:color="auto"/>
              <w:left w:val="nil"/>
              <w:bottom w:val="single" w:sz="4" w:space="0" w:color="auto"/>
              <w:right w:val="nil"/>
            </w:tcBorders>
            <w:shd w:val="clear" w:color="auto" w:fill="BFBFBF" w:themeFill="background1" w:themeFillShade="BF"/>
            <w:vAlign w:val="center"/>
          </w:tcPr>
          <w:p w:rsidR="00BE61B3" w:rsidRPr="00346EEB" w:rsidRDefault="00BE61B3" w:rsidP="00BE61B3">
            <w:pPr>
              <w:jc w:val="right"/>
              <w:rPr>
                <w:rFonts w:cs="Arial"/>
                <w:b/>
                <w:sz w:val="16"/>
                <w:szCs w:val="16"/>
              </w:rPr>
            </w:pPr>
            <w:r>
              <w:rPr>
                <w:b/>
                <w:sz w:val="16"/>
              </w:rPr>
              <w:t>31.12.2012</w:t>
            </w:r>
          </w:p>
        </w:tc>
        <w:tc>
          <w:tcPr>
            <w:tcW w:w="576" w:type="pct"/>
            <w:tcBorders>
              <w:top w:val="single" w:sz="4" w:space="0" w:color="auto"/>
              <w:left w:val="nil"/>
              <w:bottom w:val="single" w:sz="4" w:space="0" w:color="auto"/>
              <w:right w:val="nil"/>
            </w:tcBorders>
            <w:shd w:val="clear" w:color="auto" w:fill="BFBFBF" w:themeFill="background1" w:themeFillShade="BF"/>
            <w:vAlign w:val="center"/>
          </w:tcPr>
          <w:p w:rsidR="00BE61B3" w:rsidRPr="00B261DF" w:rsidRDefault="00BE61B3" w:rsidP="00BE61B3">
            <w:pPr>
              <w:jc w:val="right"/>
              <w:rPr>
                <w:rFonts w:eastAsia="Arial Unicode MS" w:cs="Arial"/>
                <w:b/>
                <w:sz w:val="16"/>
                <w:szCs w:val="16"/>
              </w:rPr>
            </w:pPr>
            <w:r>
              <w:rPr>
                <w:b/>
                <w:sz w:val="16"/>
              </w:rPr>
              <w:t>30.06.2013</w:t>
            </w:r>
          </w:p>
        </w:tc>
        <w:tc>
          <w:tcPr>
            <w:tcW w:w="684"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BE61B3" w:rsidRPr="00B261DF" w:rsidRDefault="00BE61B3" w:rsidP="00BE61B3">
            <w:pPr>
              <w:jc w:val="right"/>
              <w:rPr>
                <w:b/>
              </w:rPr>
            </w:pPr>
            <w:r>
              <w:rPr>
                <w:b/>
                <w:sz w:val="16"/>
              </w:rPr>
              <w:t>31.12.2012</w:t>
            </w:r>
          </w:p>
        </w:tc>
      </w:tr>
      <w:tr w:rsidR="00FE6B1E" w:rsidTr="00BE61B3">
        <w:trPr>
          <w:trHeight w:val="284"/>
        </w:trPr>
        <w:tc>
          <w:tcPr>
            <w:tcW w:w="2493" w:type="pct"/>
            <w:tcBorders>
              <w:top w:val="single" w:sz="4" w:space="0" w:color="auto"/>
              <w:left w:val="single" w:sz="4" w:space="0" w:color="auto"/>
              <w:bottom w:val="nil"/>
              <w:right w:val="nil"/>
            </w:tcBorders>
            <w:vAlign w:val="center"/>
          </w:tcPr>
          <w:p w:rsidR="00FE6B1E" w:rsidRDefault="00FE6B1E" w:rsidP="00DB46E9">
            <w:pPr>
              <w:rPr>
                <w:rFonts w:cs="Arial"/>
                <w:sz w:val="16"/>
                <w:szCs w:val="16"/>
              </w:rPr>
            </w:pPr>
            <w:r>
              <w:rPr>
                <w:sz w:val="16"/>
              </w:rPr>
              <w:t>XI. Total assets</w:t>
            </w:r>
          </w:p>
        </w:tc>
        <w:tc>
          <w:tcPr>
            <w:tcW w:w="623" w:type="pct"/>
            <w:tcBorders>
              <w:top w:val="single" w:sz="4" w:space="0" w:color="auto"/>
              <w:left w:val="nil"/>
              <w:bottom w:val="nil"/>
              <w:right w:val="nil"/>
            </w:tcBorders>
            <w:vAlign w:val="center"/>
          </w:tcPr>
          <w:p w:rsidR="00FE6B1E" w:rsidRPr="00DB46E9" w:rsidRDefault="00900366" w:rsidP="00DB46E9">
            <w:pPr>
              <w:jc w:val="right"/>
              <w:rPr>
                <w:sz w:val="16"/>
                <w:szCs w:val="16"/>
              </w:rPr>
            </w:pPr>
            <w:r>
              <w:rPr>
                <w:sz w:val="16"/>
              </w:rPr>
              <w:t>946,454</w:t>
            </w:r>
          </w:p>
        </w:tc>
        <w:tc>
          <w:tcPr>
            <w:tcW w:w="624" w:type="pct"/>
            <w:tcBorders>
              <w:top w:val="single" w:sz="4" w:space="0" w:color="auto"/>
              <w:left w:val="nil"/>
              <w:bottom w:val="nil"/>
              <w:right w:val="nil"/>
            </w:tcBorders>
            <w:vAlign w:val="center"/>
          </w:tcPr>
          <w:p w:rsidR="00FE6B1E" w:rsidRPr="00FE6B1E" w:rsidRDefault="00FE6B1E" w:rsidP="00AE389F">
            <w:pPr>
              <w:jc w:val="right"/>
              <w:rPr>
                <w:sz w:val="16"/>
                <w:szCs w:val="16"/>
              </w:rPr>
            </w:pPr>
            <w:r>
              <w:rPr>
                <w:sz w:val="16"/>
              </w:rPr>
              <w:t>911,784</w:t>
            </w:r>
          </w:p>
        </w:tc>
        <w:tc>
          <w:tcPr>
            <w:tcW w:w="576" w:type="pct"/>
            <w:tcBorders>
              <w:top w:val="single" w:sz="4" w:space="0" w:color="auto"/>
              <w:left w:val="nil"/>
              <w:bottom w:val="nil"/>
              <w:right w:val="nil"/>
            </w:tcBorders>
            <w:vAlign w:val="center"/>
          </w:tcPr>
          <w:p w:rsidR="00FE6B1E" w:rsidRPr="00FE6B1E" w:rsidRDefault="00900366" w:rsidP="00DB46E9">
            <w:pPr>
              <w:jc w:val="right"/>
              <w:rPr>
                <w:sz w:val="16"/>
                <w:szCs w:val="16"/>
              </w:rPr>
            </w:pPr>
            <w:r>
              <w:rPr>
                <w:sz w:val="16"/>
              </w:rPr>
              <w:t>218,621</w:t>
            </w:r>
          </w:p>
        </w:tc>
        <w:tc>
          <w:tcPr>
            <w:tcW w:w="684" w:type="pct"/>
            <w:tcBorders>
              <w:top w:val="single" w:sz="4" w:space="0" w:color="auto"/>
              <w:left w:val="nil"/>
              <w:bottom w:val="nil"/>
              <w:right w:val="single" w:sz="4" w:space="0" w:color="auto"/>
            </w:tcBorders>
            <w:vAlign w:val="center"/>
          </w:tcPr>
          <w:p w:rsidR="00FE6B1E" w:rsidRPr="00FE6B1E" w:rsidRDefault="00FE6B1E" w:rsidP="00AE389F">
            <w:pPr>
              <w:jc w:val="right"/>
              <w:rPr>
                <w:sz w:val="16"/>
                <w:szCs w:val="16"/>
              </w:rPr>
            </w:pPr>
            <w:r>
              <w:rPr>
                <w:sz w:val="16"/>
              </w:rPr>
              <w:t>223,028</w:t>
            </w:r>
          </w:p>
        </w:tc>
      </w:tr>
      <w:tr w:rsidR="00FE6B1E" w:rsidTr="00BE61B3">
        <w:trPr>
          <w:trHeight w:val="284"/>
        </w:trPr>
        <w:tc>
          <w:tcPr>
            <w:tcW w:w="2493" w:type="pct"/>
            <w:tcBorders>
              <w:top w:val="nil"/>
              <w:left w:val="single" w:sz="4" w:space="0" w:color="auto"/>
              <w:bottom w:val="nil"/>
              <w:right w:val="nil"/>
            </w:tcBorders>
            <w:vAlign w:val="center"/>
          </w:tcPr>
          <w:p w:rsidR="00FE6B1E" w:rsidRDefault="00FE6B1E" w:rsidP="00DB46E9">
            <w:pPr>
              <w:rPr>
                <w:rFonts w:cs="Arial"/>
                <w:sz w:val="16"/>
                <w:szCs w:val="16"/>
              </w:rPr>
            </w:pPr>
            <w:r>
              <w:rPr>
                <w:sz w:val="16"/>
              </w:rPr>
              <w:t>XII. Liabilities and provisions for liabilities</w:t>
            </w:r>
          </w:p>
        </w:tc>
        <w:tc>
          <w:tcPr>
            <w:tcW w:w="623" w:type="pct"/>
            <w:tcBorders>
              <w:top w:val="nil"/>
              <w:left w:val="nil"/>
              <w:bottom w:val="nil"/>
              <w:right w:val="nil"/>
            </w:tcBorders>
            <w:vAlign w:val="center"/>
          </w:tcPr>
          <w:p w:rsidR="00FE6B1E" w:rsidRPr="00DB46E9" w:rsidRDefault="00900366" w:rsidP="00DB46E9">
            <w:pPr>
              <w:jc w:val="right"/>
              <w:rPr>
                <w:sz w:val="16"/>
                <w:szCs w:val="16"/>
              </w:rPr>
            </w:pPr>
            <w:r>
              <w:rPr>
                <w:sz w:val="16"/>
              </w:rPr>
              <w:t>636,967</w:t>
            </w:r>
          </w:p>
        </w:tc>
        <w:tc>
          <w:tcPr>
            <w:tcW w:w="624" w:type="pct"/>
            <w:tcBorders>
              <w:top w:val="nil"/>
              <w:left w:val="nil"/>
              <w:bottom w:val="nil"/>
              <w:right w:val="nil"/>
            </w:tcBorders>
            <w:vAlign w:val="center"/>
          </w:tcPr>
          <w:p w:rsidR="00FE6B1E" w:rsidRPr="00FE6B1E" w:rsidRDefault="00FE6B1E" w:rsidP="00AE389F">
            <w:pPr>
              <w:jc w:val="right"/>
              <w:rPr>
                <w:sz w:val="16"/>
                <w:szCs w:val="16"/>
              </w:rPr>
            </w:pPr>
            <w:r>
              <w:rPr>
                <w:sz w:val="16"/>
              </w:rPr>
              <w:t>552,724</w:t>
            </w:r>
          </w:p>
        </w:tc>
        <w:tc>
          <w:tcPr>
            <w:tcW w:w="576" w:type="pct"/>
            <w:tcBorders>
              <w:top w:val="nil"/>
              <w:left w:val="nil"/>
              <w:bottom w:val="nil"/>
              <w:right w:val="nil"/>
            </w:tcBorders>
            <w:vAlign w:val="center"/>
          </w:tcPr>
          <w:p w:rsidR="00FE6B1E" w:rsidRPr="00FE6B1E" w:rsidRDefault="00900366" w:rsidP="00DB46E9">
            <w:pPr>
              <w:jc w:val="right"/>
              <w:rPr>
                <w:sz w:val="16"/>
                <w:szCs w:val="16"/>
              </w:rPr>
            </w:pPr>
            <w:r>
              <w:rPr>
                <w:sz w:val="16"/>
              </w:rPr>
              <w:t>147,133</w:t>
            </w:r>
          </w:p>
        </w:tc>
        <w:tc>
          <w:tcPr>
            <w:tcW w:w="684" w:type="pct"/>
            <w:tcBorders>
              <w:top w:val="nil"/>
              <w:left w:val="nil"/>
              <w:bottom w:val="nil"/>
              <w:right w:val="single" w:sz="4" w:space="0" w:color="auto"/>
            </w:tcBorders>
            <w:vAlign w:val="center"/>
          </w:tcPr>
          <w:p w:rsidR="00FE6B1E" w:rsidRPr="00FE6B1E" w:rsidRDefault="00FE6B1E" w:rsidP="00AE389F">
            <w:pPr>
              <w:jc w:val="right"/>
              <w:rPr>
                <w:sz w:val="16"/>
                <w:szCs w:val="16"/>
              </w:rPr>
            </w:pPr>
            <w:r>
              <w:rPr>
                <w:sz w:val="16"/>
              </w:rPr>
              <w:t>135,200</w:t>
            </w:r>
          </w:p>
        </w:tc>
      </w:tr>
      <w:tr w:rsidR="00FE6B1E" w:rsidTr="00BE61B3">
        <w:trPr>
          <w:trHeight w:val="284"/>
        </w:trPr>
        <w:tc>
          <w:tcPr>
            <w:tcW w:w="2493" w:type="pct"/>
            <w:tcBorders>
              <w:top w:val="nil"/>
              <w:left w:val="single" w:sz="4" w:space="0" w:color="auto"/>
              <w:bottom w:val="nil"/>
              <w:right w:val="nil"/>
            </w:tcBorders>
            <w:vAlign w:val="center"/>
          </w:tcPr>
          <w:p w:rsidR="00FE6B1E" w:rsidRDefault="00FE6B1E" w:rsidP="00DB46E9">
            <w:pPr>
              <w:rPr>
                <w:rFonts w:cs="Arial"/>
                <w:sz w:val="16"/>
                <w:szCs w:val="16"/>
              </w:rPr>
            </w:pPr>
            <w:r>
              <w:rPr>
                <w:sz w:val="16"/>
              </w:rPr>
              <w:t>XIII. Long-term liabilities</w:t>
            </w:r>
          </w:p>
        </w:tc>
        <w:tc>
          <w:tcPr>
            <w:tcW w:w="623" w:type="pct"/>
            <w:tcBorders>
              <w:top w:val="nil"/>
              <w:left w:val="nil"/>
              <w:bottom w:val="nil"/>
              <w:right w:val="nil"/>
            </w:tcBorders>
            <w:vAlign w:val="center"/>
          </w:tcPr>
          <w:p w:rsidR="00FE6B1E" w:rsidRPr="00DB46E9" w:rsidRDefault="00900366" w:rsidP="00DB46E9">
            <w:pPr>
              <w:jc w:val="right"/>
              <w:rPr>
                <w:sz w:val="16"/>
                <w:szCs w:val="16"/>
              </w:rPr>
            </w:pPr>
            <w:r>
              <w:rPr>
                <w:sz w:val="16"/>
              </w:rPr>
              <w:t>175,550</w:t>
            </w:r>
          </w:p>
        </w:tc>
        <w:tc>
          <w:tcPr>
            <w:tcW w:w="624" w:type="pct"/>
            <w:tcBorders>
              <w:top w:val="nil"/>
              <w:left w:val="nil"/>
              <w:bottom w:val="nil"/>
              <w:right w:val="nil"/>
            </w:tcBorders>
            <w:vAlign w:val="center"/>
          </w:tcPr>
          <w:p w:rsidR="00FE6B1E" w:rsidRPr="00FE6B1E" w:rsidRDefault="00FE6B1E" w:rsidP="00AE389F">
            <w:pPr>
              <w:jc w:val="right"/>
              <w:rPr>
                <w:sz w:val="16"/>
                <w:szCs w:val="16"/>
              </w:rPr>
            </w:pPr>
            <w:r>
              <w:rPr>
                <w:sz w:val="16"/>
              </w:rPr>
              <w:t>123,855</w:t>
            </w:r>
          </w:p>
        </w:tc>
        <w:tc>
          <w:tcPr>
            <w:tcW w:w="576" w:type="pct"/>
            <w:tcBorders>
              <w:top w:val="nil"/>
              <w:left w:val="nil"/>
              <w:bottom w:val="nil"/>
              <w:right w:val="nil"/>
            </w:tcBorders>
            <w:vAlign w:val="center"/>
          </w:tcPr>
          <w:p w:rsidR="00FE6B1E" w:rsidRPr="00FE6B1E" w:rsidRDefault="00900366" w:rsidP="00DB46E9">
            <w:pPr>
              <w:jc w:val="right"/>
              <w:rPr>
                <w:sz w:val="16"/>
                <w:szCs w:val="16"/>
              </w:rPr>
            </w:pPr>
            <w:r>
              <w:rPr>
                <w:sz w:val="16"/>
              </w:rPr>
              <w:t>40,550</w:t>
            </w:r>
          </w:p>
        </w:tc>
        <w:tc>
          <w:tcPr>
            <w:tcW w:w="684" w:type="pct"/>
            <w:tcBorders>
              <w:top w:val="nil"/>
              <w:left w:val="nil"/>
              <w:bottom w:val="nil"/>
              <w:right w:val="single" w:sz="4" w:space="0" w:color="auto"/>
            </w:tcBorders>
            <w:vAlign w:val="center"/>
          </w:tcPr>
          <w:p w:rsidR="00FE6B1E" w:rsidRPr="00FE6B1E" w:rsidRDefault="00FE6B1E" w:rsidP="00AE389F">
            <w:pPr>
              <w:jc w:val="right"/>
              <w:rPr>
                <w:sz w:val="16"/>
                <w:szCs w:val="16"/>
              </w:rPr>
            </w:pPr>
            <w:r>
              <w:rPr>
                <w:sz w:val="16"/>
              </w:rPr>
              <w:t>30,296</w:t>
            </w:r>
          </w:p>
        </w:tc>
      </w:tr>
      <w:tr w:rsidR="00FE6B1E" w:rsidTr="00BE61B3">
        <w:trPr>
          <w:trHeight w:val="284"/>
        </w:trPr>
        <w:tc>
          <w:tcPr>
            <w:tcW w:w="2493" w:type="pct"/>
            <w:tcBorders>
              <w:top w:val="nil"/>
              <w:left w:val="single" w:sz="4" w:space="0" w:color="auto"/>
              <w:bottom w:val="nil"/>
              <w:right w:val="nil"/>
            </w:tcBorders>
            <w:vAlign w:val="center"/>
          </w:tcPr>
          <w:p w:rsidR="00FE6B1E" w:rsidRDefault="00FE6B1E" w:rsidP="00DB46E9">
            <w:pPr>
              <w:rPr>
                <w:rFonts w:cs="Arial"/>
                <w:sz w:val="16"/>
                <w:szCs w:val="16"/>
              </w:rPr>
            </w:pPr>
            <w:r>
              <w:rPr>
                <w:sz w:val="16"/>
              </w:rPr>
              <w:t>XIV. Short-term liabilities</w:t>
            </w:r>
          </w:p>
        </w:tc>
        <w:tc>
          <w:tcPr>
            <w:tcW w:w="623" w:type="pct"/>
            <w:tcBorders>
              <w:top w:val="nil"/>
              <w:left w:val="nil"/>
              <w:bottom w:val="nil"/>
              <w:right w:val="nil"/>
            </w:tcBorders>
            <w:vAlign w:val="center"/>
          </w:tcPr>
          <w:p w:rsidR="00FE6B1E" w:rsidRPr="00DB46E9" w:rsidRDefault="00900366" w:rsidP="00DB46E9">
            <w:pPr>
              <w:jc w:val="right"/>
              <w:rPr>
                <w:sz w:val="16"/>
                <w:szCs w:val="16"/>
              </w:rPr>
            </w:pPr>
            <w:r>
              <w:rPr>
                <w:sz w:val="16"/>
              </w:rPr>
              <w:t>461,417</w:t>
            </w:r>
          </w:p>
        </w:tc>
        <w:tc>
          <w:tcPr>
            <w:tcW w:w="624" w:type="pct"/>
            <w:tcBorders>
              <w:top w:val="nil"/>
              <w:left w:val="nil"/>
              <w:bottom w:val="nil"/>
              <w:right w:val="nil"/>
            </w:tcBorders>
            <w:vAlign w:val="center"/>
          </w:tcPr>
          <w:p w:rsidR="00FE6B1E" w:rsidRPr="00FE6B1E" w:rsidRDefault="00FE6B1E" w:rsidP="00AE389F">
            <w:pPr>
              <w:jc w:val="right"/>
              <w:rPr>
                <w:sz w:val="16"/>
                <w:szCs w:val="16"/>
              </w:rPr>
            </w:pPr>
            <w:r>
              <w:rPr>
                <w:sz w:val="16"/>
              </w:rPr>
              <w:t>428,869</w:t>
            </w:r>
          </w:p>
        </w:tc>
        <w:tc>
          <w:tcPr>
            <w:tcW w:w="576" w:type="pct"/>
            <w:tcBorders>
              <w:top w:val="nil"/>
              <w:left w:val="nil"/>
              <w:bottom w:val="nil"/>
              <w:right w:val="nil"/>
            </w:tcBorders>
            <w:vAlign w:val="center"/>
          </w:tcPr>
          <w:p w:rsidR="00FE6B1E" w:rsidRPr="00FE6B1E" w:rsidRDefault="00900366" w:rsidP="00DB46E9">
            <w:pPr>
              <w:jc w:val="right"/>
              <w:rPr>
                <w:sz w:val="16"/>
                <w:szCs w:val="16"/>
              </w:rPr>
            </w:pPr>
            <w:r>
              <w:rPr>
                <w:sz w:val="16"/>
              </w:rPr>
              <w:t>106,583</w:t>
            </w:r>
          </w:p>
        </w:tc>
        <w:tc>
          <w:tcPr>
            <w:tcW w:w="684" w:type="pct"/>
            <w:tcBorders>
              <w:top w:val="nil"/>
              <w:left w:val="nil"/>
              <w:bottom w:val="nil"/>
              <w:right w:val="single" w:sz="4" w:space="0" w:color="auto"/>
            </w:tcBorders>
            <w:vAlign w:val="center"/>
          </w:tcPr>
          <w:p w:rsidR="00FE6B1E" w:rsidRPr="00FE6B1E" w:rsidRDefault="00FE6B1E" w:rsidP="00AE389F">
            <w:pPr>
              <w:jc w:val="right"/>
              <w:rPr>
                <w:sz w:val="16"/>
                <w:szCs w:val="16"/>
              </w:rPr>
            </w:pPr>
            <w:r>
              <w:rPr>
                <w:sz w:val="16"/>
              </w:rPr>
              <w:t>104,904</w:t>
            </w:r>
          </w:p>
        </w:tc>
      </w:tr>
      <w:tr w:rsidR="00FE6B1E" w:rsidTr="00BE61B3">
        <w:trPr>
          <w:trHeight w:val="284"/>
        </w:trPr>
        <w:tc>
          <w:tcPr>
            <w:tcW w:w="2493" w:type="pct"/>
            <w:tcBorders>
              <w:top w:val="nil"/>
              <w:left w:val="single" w:sz="4" w:space="0" w:color="auto"/>
              <w:bottom w:val="nil"/>
              <w:right w:val="nil"/>
            </w:tcBorders>
            <w:vAlign w:val="center"/>
          </w:tcPr>
          <w:p w:rsidR="00FE6B1E" w:rsidRDefault="00FE6B1E" w:rsidP="00DB46E9">
            <w:pPr>
              <w:rPr>
                <w:rFonts w:cs="Arial"/>
                <w:sz w:val="16"/>
                <w:szCs w:val="16"/>
              </w:rPr>
            </w:pPr>
            <w:r>
              <w:rPr>
                <w:sz w:val="16"/>
              </w:rPr>
              <w:t>XV. Equity</w:t>
            </w:r>
          </w:p>
        </w:tc>
        <w:tc>
          <w:tcPr>
            <w:tcW w:w="623" w:type="pct"/>
            <w:tcBorders>
              <w:top w:val="nil"/>
              <w:left w:val="nil"/>
              <w:bottom w:val="nil"/>
              <w:right w:val="nil"/>
            </w:tcBorders>
            <w:vAlign w:val="center"/>
          </w:tcPr>
          <w:p w:rsidR="00FE6B1E" w:rsidRPr="00DB46E9" w:rsidRDefault="00900366" w:rsidP="00DB46E9">
            <w:pPr>
              <w:jc w:val="right"/>
              <w:rPr>
                <w:sz w:val="16"/>
                <w:szCs w:val="16"/>
              </w:rPr>
            </w:pPr>
            <w:r>
              <w:rPr>
                <w:sz w:val="16"/>
              </w:rPr>
              <w:t>309,487</w:t>
            </w:r>
          </w:p>
        </w:tc>
        <w:tc>
          <w:tcPr>
            <w:tcW w:w="624" w:type="pct"/>
            <w:tcBorders>
              <w:top w:val="nil"/>
              <w:left w:val="nil"/>
              <w:bottom w:val="nil"/>
              <w:right w:val="nil"/>
            </w:tcBorders>
            <w:vAlign w:val="center"/>
          </w:tcPr>
          <w:p w:rsidR="00FE6B1E" w:rsidRPr="00FE6B1E" w:rsidRDefault="00FE6B1E" w:rsidP="00AE389F">
            <w:pPr>
              <w:jc w:val="right"/>
              <w:rPr>
                <w:sz w:val="16"/>
                <w:szCs w:val="16"/>
              </w:rPr>
            </w:pPr>
            <w:r>
              <w:rPr>
                <w:sz w:val="16"/>
              </w:rPr>
              <w:t>359,060</w:t>
            </w:r>
          </w:p>
        </w:tc>
        <w:tc>
          <w:tcPr>
            <w:tcW w:w="576" w:type="pct"/>
            <w:tcBorders>
              <w:top w:val="nil"/>
              <w:left w:val="nil"/>
              <w:bottom w:val="nil"/>
              <w:right w:val="nil"/>
            </w:tcBorders>
            <w:vAlign w:val="center"/>
          </w:tcPr>
          <w:p w:rsidR="00FE6B1E" w:rsidRPr="00FE6B1E" w:rsidRDefault="00900366" w:rsidP="00DB46E9">
            <w:pPr>
              <w:jc w:val="right"/>
              <w:rPr>
                <w:sz w:val="16"/>
                <w:szCs w:val="16"/>
              </w:rPr>
            </w:pPr>
            <w:r>
              <w:rPr>
                <w:sz w:val="16"/>
              </w:rPr>
              <w:t>71,488</w:t>
            </w:r>
          </w:p>
        </w:tc>
        <w:tc>
          <w:tcPr>
            <w:tcW w:w="684" w:type="pct"/>
            <w:tcBorders>
              <w:top w:val="nil"/>
              <w:left w:val="nil"/>
              <w:bottom w:val="nil"/>
              <w:right w:val="single" w:sz="4" w:space="0" w:color="auto"/>
            </w:tcBorders>
            <w:vAlign w:val="center"/>
          </w:tcPr>
          <w:p w:rsidR="00FE6B1E" w:rsidRPr="00FE6B1E" w:rsidRDefault="00FE6B1E" w:rsidP="00AE389F">
            <w:pPr>
              <w:jc w:val="right"/>
              <w:rPr>
                <w:sz w:val="16"/>
                <w:szCs w:val="16"/>
              </w:rPr>
            </w:pPr>
            <w:r>
              <w:rPr>
                <w:sz w:val="16"/>
              </w:rPr>
              <w:t>87,828</w:t>
            </w:r>
          </w:p>
        </w:tc>
      </w:tr>
      <w:tr w:rsidR="00FE6B1E" w:rsidTr="00BE61B3">
        <w:trPr>
          <w:trHeight w:val="284"/>
        </w:trPr>
        <w:tc>
          <w:tcPr>
            <w:tcW w:w="2493" w:type="pct"/>
            <w:tcBorders>
              <w:top w:val="nil"/>
              <w:left w:val="single" w:sz="4" w:space="0" w:color="auto"/>
              <w:bottom w:val="nil"/>
              <w:right w:val="nil"/>
            </w:tcBorders>
            <w:vAlign w:val="center"/>
          </w:tcPr>
          <w:p w:rsidR="00FE6B1E" w:rsidRDefault="00FE6B1E" w:rsidP="00DB46E9">
            <w:pPr>
              <w:rPr>
                <w:rFonts w:cs="Arial"/>
                <w:sz w:val="16"/>
                <w:szCs w:val="16"/>
              </w:rPr>
            </w:pPr>
            <w:r>
              <w:rPr>
                <w:sz w:val="16"/>
              </w:rPr>
              <w:t>XVI. Share capital</w:t>
            </w:r>
          </w:p>
        </w:tc>
        <w:tc>
          <w:tcPr>
            <w:tcW w:w="623" w:type="pct"/>
            <w:tcBorders>
              <w:top w:val="nil"/>
              <w:left w:val="nil"/>
              <w:bottom w:val="nil"/>
              <w:right w:val="nil"/>
            </w:tcBorders>
            <w:vAlign w:val="center"/>
          </w:tcPr>
          <w:p w:rsidR="00FE6B1E" w:rsidRPr="00DB46E9" w:rsidRDefault="00900366" w:rsidP="00DB46E9">
            <w:pPr>
              <w:jc w:val="right"/>
              <w:rPr>
                <w:sz w:val="16"/>
                <w:szCs w:val="16"/>
              </w:rPr>
            </w:pPr>
            <w:r>
              <w:rPr>
                <w:sz w:val="16"/>
              </w:rPr>
              <w:t>3,840</w:t>
            </w:r>
          </w:p>
        </w:tc>
        <w:tc>
          <w:tcPr>
            <w:tcW w:w="624" w:type="pct"/>
            <w:tcBorders>
              <w:top w:val="nil"/>
              <w:left w:val="nil"/>
              <w:bottom w:val="nil"/>
              <w:right w:val="nil"/>
            </w:tcBorders>
            <w:vAlign w:val="center"/>
          </w:tcPr>
          <w:p w:rsidR="00FE6B1E" w:rsidRPr="00FE6B1E" w:rsidRDefault="00FE6B1E" w:rsidP="00AE389F">
            <w:pPr>
              <w:jc w:val="right"/>
              <w:rPr>
                <w:sz w:val="16"/>
                <w:szCs w:val="16"/>
              </w:rPr>
            </w:pPr>
            <w:r>
              <w:rPr>
                <w:sz w:val="16"/>
              </w:rPr>
              <w:t>3,840</w:t>
            </w:r>
          </w:p>
        </w:tc>
        <w:tc>
          <w:tcPr>
            <w:tcW w:w="576" w:type="pct"/>
            <w:tcBorders>
              <w:top w:val="nil"/>
              <w:left w:val="nil"/>
              <w:bottom w:val="nil"/>
              <w:right w:val="nil"/>
            </w:tcBorders>
            <w:vAlign w:val="center"/>
          </w:tcPr>
          <w:p w:rsidR="00FE6B1E" w:rsidRPr="00FE6B1E" w:rsidRDefault="00900366" w:rsidP="00DB46E9">
            <w:pPr>
              <w:jc w:val="right"/>
              <w:rPr>
                <w:sz w:val="16"/>
                <w:szCs w:val="16"/>
              </w:rPr>
            </w:pPr>
            <w:r>
              <w:rPr>
                <w:sz w:val="16"/>
              </w:rPr>
              <w:t>887</w:t>
            </w:r>
          </w:p>
        </w:tc>
        <w:tc>
          <w:tcPr>
            <w:tcW w:w="684" w:type="pct"/>
            <w:tcBorders>
              <w:top w:val="nil"/>
              <w:left w:val="nil"/>
              <w:bottom w:val="nil"/>
              <w:right w:val="single" w:sz="4" w:space="0" w:color="auto"/>
            </w:tcBorders>
            <w:vAlign w:val="center"/>
          </w:tcPr>
          <w:p w:rsidR="00FE6B1E" w:rsidRPr="00FE6B1E" w:rsidRDefault="00FE6B1E" w:rsidP="00AE389F">
            <w:pPr>
              <w:jc w:val="right"/>
              <w:rPr>
                <w:sz w:val="16"/>
                <w:szCs w:val="16"/>
              </w:rPr>
            </w:pPr>
            <w:r>
              <w:rPr>
                <w:sz w:val="16"/>
              </w:rPr>
              <w:t>939</w:t>
            </w:r>
          </w:p>
        </w:tc>
      </w:tr>
      <w:tr w:rsidR="00FE6B1E" w:rsidTr="00BE61B3">
        <w:trPr>
          <w:trHeight w:val="284"/>
        </w:trPr>
        <w:tc>
          <w:tcPr>
            <w:tcW w:w="2493" w:type="pct"/>
            <w:tcBorders>
              <w:top w:val="nil"/>
              <w:left w:val="single" w:sz="4" w:space="0" w:color="auto"/>
              <w:bottom w:val="nil"/>
              <w:right w:val="nil"/>
            </w:tcBorders>
            <w:vAlign w:val="center"/>
          </w:tcPr>
          <w:p w:rsidR="00FE6B1E" w:rsidRDefault="00FE6B1E" w:rsidP="00DB46E9">
            <w:pPr>
              <w:rPr>
                <w:rFonts w:cs="Arial"/>
                <w:sz w:val="16"/>
                <w:szCs w:val="16"/>
              </w:rPr>
            </w:pPr>
            <w:r>
              <w:rPr>
                <w:sz w:val="16"/>
              </w:rPr>
              <w:t>XVII. Number of shares</w:t>
            </w:r>
          </w:p>
        </w:tc>
        <w:tc>
          <w:tcPr>
            <w:tcW w:w="623" w:type="pct"/>
            <w:tcBorders>
              <w:top w:val="nil"/>
              <w:left w:val="nil"/>
              <w:bottom w:val="nil"/>
              <w:right w:val="nil"/>
            </w:tcBorders>
            <w:vAlign w:val="center"/>
          </w:tcPr>
          <w:p w:rsidR="00FE6B1E" w:rsidRPr="00DB46E9" w:rsidRDefault="00900366" w:rsidP="00AE389F">
            <w:pPr>
              <w:jc w:val="right"/>
              <w:rPr>
                <w:sz w:val="16"/>
                <w:szCs w:val="16"/>
              </w:rPr>
            </w:pPr>
            <w:r>
              <w:rPr>
                <w:sz w:val="16"/>
              </w:rPr>
              <w:t>38,400,000</w:t>
            </w:r>
          </w:p>
        </w:tc>
        <w:tc>
          <w:tcPr>
            <w:tcW w:w="624" w:type="pct"/>
            <w:tcBorders>
              <w:top w:val="nil"/>
              <w:left w:val="nil"/>
              <w:bottom w:val="nil"/>
              <w:right w:val="nil"/>
            </w:tcBorders>
            <w:vAlign w:val="center"/>
          </w:tcPr>
          <w:p w:rsidR="00FE6B1E" w:rsidRPr="00FE6B1E" w:rsidRDefault="00FE6B1E" w:rsidP="00AE389F">
            <w:pPr>
              <w:jc w:val="right"/>
              <w:rPr>
                <w:sz w:val="16"/>
                <w:szCs w:val="16"/>
              </w:rPr>
            </w:pPr>
            <w:r>
              <w:rPr>
                <w:sz w:val="16"/>
              </w:rPr>
              <w:t>38,400,000</w:t>
            </w:r>
          </w:p>
        </w:tc>
        <w:tc>
          <w:tcPr>
            <w:tcW w:w="576" w:type="pct"/>
            <w:tcBorders>
              <w:top w:val="nil"/>
              <w:left w:val="nil"/>
              <w:bottom w:val="nil"/>
              <w:right w:val="nil"/>
            </w:tcBorders>
            <w:vAlign w:val="center"/>
          </w:tcPr>
          <w:p w:rsidR="00FE6B1E" w:rsidRPr="00FE6B1E" w:rsidRDefault="00900366" w:rsidP="00AE389F">
            <w:pPr>
              <w:jc w:val="right"/>
              <w:rPr>
                <w:sz w:val="16"/>
                <w:szCs w:val="16"/>
              </w:rPr>
            </w:pPr>
            <w:r>
              <w:rPr>
                <w:sz w:val="16"/>
              </w:rPr>
              <w:t>38,400,000</w:t>
            </w:r>
          </w:p>
        </w:tc>
        <w:tc>
          <w:tcPr>
            <w:tcW w:w="684" w:type="pct"/>
            <w:tcBorders>
              <w:top w:val="nil"/>
              <w:left w:val="nil"/>
              <w:bottom w:val="nil"/>
              <w:right w:val="single" w:sz="4" w:space="0" w:color="auto"/>
            </w:tcBorders>
            <w:vAlign w:val="center"/>
          </w:tcPr>
          <w:p w:rsidR="00FE6B1E" w:rsidRPr="00FE6B1E" w:rsidRDefault="00FE6B1E" w:rsidP="00AE389F">
            <w:pPr>
              <w:jc w:val="right"/>
              <w:rPr>
                <w:sz w:val="16"/>
                <w:szCs w:val="16"/>
              </w:rPr>
            </w:pPr>
            <w:r>
              <w:rPr>
                <w:sz w:val="16"/>
              </w:rPr>
              <w:t>38,400,000</w:t>
            </w:r>
          </w:p>
        </w:tc>
      </w:tr>
      <w:tr w:rsidR="00FE6B1E" w:rsidTr="00BE61B3">
        <w:trPr>
          <w:trHeight w:val="284"/>
        </w:trPr>
        <w:tc>
          <w:tcPr>
            <w:tcW w:w="2493" w:type="pct"/>
            <w:tcBorders>
              <w:top w:val="nil"/>
              <w:left w:val="single" w:sz="4" w:space="0" w:color="auto"/>
              <w:bottom w:val="nil"/>
              <w:right w:val="nil"/>
            </w:tcBorders>
            <w:vAlign w:val="center"/>
          </w:tcPr>
          <w:p w:rsidR="00FE6B1E" w:rsidRDefault="00FE6B1E" w:rsidP="00DB46E9">
            <w:pPr>
              <w:rPr>
                <w:rFonts w:cs="Arial"/>
                <w:sz w:val="16"/>
                <w:szCs w:val="16"/>
              </w:rPr>
            </w:pPr>
            <w:r>
              <w:rPr>
                <w:sz w:val="16"/>
              </w:rPr>
              <w:t>XVIII. Book value per share (PLN/EUR)</w:t>
            </w:r>
          </w:p>
        </w:tc>
        <w:tc>
          <w:tcPr>
            <w:tcW w:w="623" w:type="pct"/>
            <w:tcBorders>
              <w:top w:val="nil"/>
              <w:left w:val="nil"/>
              <w:bottom w:val="nil"/>
              <w:right w:val="nil"/>
            </w:tcBorders>
            <w:vAlign w:val="center"/>
          </w:tcPr>
          <w:p w:rsidR="00FE6B1E" w:rsidRPr="00DB46E9" w:rsidRDefault="00900366" w:rsidP="00DB46E9">
            <w:pPr>
              <w:jc w:val="right"/>
              <w:rPr>
                <w:sz w:val="16"/>
                <w:szCs w:val="16"/>
              </w:rPr>
            </w:pPr>
            <w:r>
              <w:rPr>
                <w:sz w:val="16"/>
              </w:rPr>
              <w:t>8.06</w:t>
            </w:r>
          </w:p>
        </w:tc>
        <w:tc>
          <w:tcPr>
            <w:tcW w:w="624" w:type="pct"/>
            <w:tcBorders>
              <w:top w:val="nil"/>
              <w:left w:val="nil"/>
              <w:bottom w:val="nil"/>
              <w:right w:val="nil"/>
            </w:tcBorders>
            <w:vAlign w:val="center"/>
          </w:tcPr>
          <w:p w:rsidR="00FE6B1E" w:rsidRPr="00FE6B1E" w:rsidRDefault="00FE6B1E" w:rsidP="00AE389F">
            <w:pPr>
              <w:jc w:val="right"/>
              <w:rPr>
                <w:sz w:val="16"/>
                <w:szCs w:val="16"/>
              </w:rPr>
            </w:pPr>
            <w:r>
              <w:rPr>
                <w:sz w:val="16"/>
              </w:rPr>
              <w:t>9.35</w:t>
            </w:r>
          </w:p>
        </w:tc>
        <w:tc>
          <w:tcPr>
            <w:tcW w:w="576" w:type="pct"/>
            <w:tcBorders>
              <w:top w:val="nil"/>
              <w:left w:val="nil"/>
              <w:bottom w:val="nil"/>
              <w:right w:val="nil"/>
            </w:tcBorders>
            <w:vAlign w:val="center"/>
          </w:tcPr>
          <w:p w:rsidR="00FE6B1E" w:rsidRPr="00FE6B1E" w:rsidRDefault="00900366" w:rsidP="00DB46E9">
            <w:pPr>
              <w:jc w:val="right"/>
              <w:rPr>
                <w:sz w:val="16"/>
                <w:szCs w:val="16"/>
              </w:rPr>
            </w:pPr>
            <w:r>
              <w:rPr>
                <w:sz w:val="16"/>
              </w:rPr>
              <w:t>1.86</w:t>
            </w:r>
          </w:p>
        </w:tc>
        <w:tc>
          <w:tcPr>
            <w:tcW w:w="684" w:type="pct"/>
            <w:tcBorders>
              <w:top w:val="nil"/>
              <w:left w:val="nil"/>
              <w:bottom w:val="nil"/>
              <w:right w:val="single" w:sz="4" w:space="0" w:color="auto"/>
            </w:tcBorders>
            <w:vAlign w:val="center"/>
          </w:tcPr>
          <w:p w:rsidR="00FE6B1E" w:rsidRPr="00FE6B1E" w:rsidRDefault="00FE6B1E" w:rsidP="00AE389F">
            <w:pPr>
              <w:jc w:val="right"/>
              <w:rPr>
                <w:sz w:val="16"/>
                <w:szCs w:val="16"/>
              </w:rPr>
            </w:pPr>
            <w:r>
              <w:rPr>
                <w:sz w:val="16"/>
              </w:rPr>
              <w:t>2.29</w:t>
            </w:r>
          </w:p>
        </w:tc>
      </w:tr>
      <w:tr w:rsidR="00FE6B1E" w:rsidTr="00BE61B3">
        <w:trPr>
          <w:trHeight w:val="284"/>
        </w:trPr>
        <w:tc>
          <w:tcPr>
            <w:tcW w:w="2493" w:type="pct"/>
            <w:tcBorders>
              <w:top w:val="nil"/>
              <w:left w:val="single" w:sz="4" w:space="0" w:color="auto"/>
              <w:bottom w:val="nil"/>
              <w:right w:val="nil"/>
            </w:tcBorders>
            <w:vAlign w:val="center"/>
          </w:tcPr>
          <w:p w:rsidR="00FE6B1E" w:rsidRDefault="00FE6B1E" w:rsidP="00DB46E9">
            <w:pPr>
              <w:rPr>
                <w:rFonts w:cs="Arial"/>
                <w:sz w:val="16"/>
                <w:szCs w:val="16"/>
              </w:rPr>
            </w:pPr>
            <w:r>
              <w:rPr>
                <w:sz w:val="16"/>
              </w:rPr>
              <w:t>XIX. Diluted book value per share (PLN/EUR)</w:t>
            </w:r>
          </w:p>
        </w:tc>
        <w:tc>
          <w:tcPr>
            <w:tcW w:w="623" w:type="pct"/>
            <w:tcBorders>
              <w:top w:val="nil"/>
              <w:left w:val="nil"/>
              <w:bottom w:val="nil"/>
              <w:right w:val="nil"/>
            </w:tcBorders>
            <w:vAlign w:val="center"/>
          </w:tcPr>
          <w:p w:rsidR="00FE6B1E" w:rsidRPr="00DB46E9" w:rsidRDefault="00900366" w:rsidP="00DB46E9">
            <w:pPr>
              <w:jc w:val="right"/>
              <w:rPr>
                <w:sz w:val="16"/>
                <w:szCs w:val="16"/>
              </w:rPr>
            </w:pPr>
            <w:r>
              <w:rPr>
                <w:sz w:val="16"/>
              </w:rPr>
              <w:t>8.06</w:t>
            </w:r>
          </w:p>
        </w:tc>
        <w:tc>
          <w:tcPr>
            <w:tcW w:w="624" w:type="pct"/>
            <w:tcBorders>
              <w:top w:val="nil"/>
              <w:left w:val="nil"/>
              <w:bottom w:val="nil"/>
              <w:right w:val="nil"/>
            </w:tcBorders>
            <w:vAlign w:val="center"/>
          </w:tcPr>
          <w:p w:rsidR="00FE6B1E" w:rsidRPr="00FE6B1E" w:rsidRDefault="00FE6B1E" w:rsidP="00AE389F">
            <w:pPr>
              <w:jc w:val="right"/>
              <w:rPr>
                <w:sz w:val="16"/>
                <w:szCs w:val="16"/>
              </w:rPr>
            </w:pPr>
            <w:r>
              <w:rPr>
                <w:sz w:val="16"/>
              </w:rPr>
              <w:t>9.35</w:t>
            </w:r>
          </w:p>
        </w:tc>
        <w:tc>
          <w:tcPr>
            <w:tcW w:w="576" w:type="pct"/>
            <w:tcBorders>
              <w:top w:val="nil"/>
              <w:left w:val="nil"/>
              <w:bottom w:val="nil"/>
              <w:right w:val="nil"/>
            </w:tcBorders>
            <w:vAlign w:val="center"/>
          </w:tcPr>
          <w:p w:rsidR="00FE6B1E" w:rsidRPr="00FE6B1E" w:rsidRDefault="00900366" w:rsidP="00DB46E9">
            <w:pPr>
              <w:jc w:val="right"/>
              <w:rPr>
                <w:sz w:val="16"/>
                <w:szCs w:val="16"/>
              </w:rPr>
            </w:pPr>
            <w:r>
              <w:rPr>
                <w:sz w:val="16"/>
              </w:rPr>
              <w:t>1.86</w:t>
            </w:r>
          </w:p>
        </w:tc>
        <w:tc>
          <w:tcPr>
            <w:tcW w:w="684" w:type="pct"/>
            <w:tcBorders>
              <w:top w:val="nil"/>
              <w:left w:val="nil"/>
              <w:bottom w:val="nil"/>
              <w:right w:val="single" w:sz="4" w:space="0" w:color="auto"/>
            </w:tcBorders>
            <w:vAlign w:val="center"/>
          </w:tcPr>
          <w:p w:rsidR="00FE6B1E" w:rsidRPr="00FE6B1E" w:rsidRDefault="00FE6B1E" w:rsidP="00AE389F">
            <w:pPr>
              <w:jc w:val="right"/>
              <w:rPr>
                <w:sz w:val="16"/>
                <w:szCs w:val="16"/>
              </w:rPr>
            </w:pPr>
            <w:r>
              <w:rPr>
                <w:sz w:val="16"/>
              </w:rPr>
              <w:t>2.29</w:t>
            </w:r>
          </w:p>
        </w:tc>
      </w:tr>
      <w:tr w:rsidR="00FE6B1E" w:rsidTr="00BE61B3">
        <w:trPr>
          <w:trHeight w:val="284"/>
        </w:trPr>
        <w:tc>
          <w:tcPr>
            <w:tcW w:w="2493" w:type="pct"/>
            <w:tcBorders>
              <w:top w:val="nil"/>
              <w:left w:val="single" w:sz="4" w:space="0" w:color="auto"/>
              <w:bottom w:val="single" w:sz="4" w:space="0" w:color="auto"/>
              <w:right w:val="nil"/>
            </w:tcBorders>
            <w:vAlign w:val="center"/>
          </w:tcPr>
          <w:p w:rsidR="00FE6B1E" w:rsidRDefault="00FE6B1E" w:rsidP="00DB46E9">
            <w:pPr>
              <w:rPr>
                <w:rFonts w:cs="Arial"/>
                <w:sz w:val="16"/>
                <w:szCs w:val="16"/>
              </w:rPr>
            </w:pPr>
            <w:r>
              <w:rPr>
                <w:sz w:val="16"/>
              </w:rPr>
              <w:t>XX. Declared or paid dividend per share (PLN/EUR)</w:t>
            </w:r>
          </w:p>
        </w:tc>
        <w:tc>
          <w:tcPr>
            <w:tcW w:w="623" w:type="pct"/>
            <w:tcBorders>
              <w:top w:val="nil"/>
              <w:left w:val="nil"/>
              <w:bottom w:val="single" w:sz="4" w:space="0" w:color="auto"/>
              <w:right w:val="nil"/>
            </w:tcBorders>
            <w:vAlign w:val="center"/>
          </w:tcPr>
          <w:p w:rsidR="00FE6B1E" w:rsidRPr="00DB46E9" w:rsidRDefault="00900366" w:rsidP="00DB46E9">
            <w:pPr>
              <w:jc w:val="right"/>
              <w:rPr>
                <w:sz w:val="16"/>
                <w:szCs w:val="16"/>
              </w:rPr>
            </w:pPr>
            <w:r>
              <w:rPr>
                <w:sz w:val="16"/>
              </w:rPr>
              <w:t>1.60</w:t>
            </w:r>
          </w:p>
        </w:tc>
        <w:tc>
          <w:tcPr>
            <w:tcW w:w="624" w:type="pct"/>
            <w:tcBorders>
              <w:top w:val="nil"/>
              <w:left w:val="nil"/>
              <w:bottom w:val="single" w:sz="4" w:space="0" w:color="auto"/>
              <w:right w:val="nil"/>
            </w:tcBorders>
            <w:vAlign w:val="center"/>
          </w:tcPr>
          <w:p w:rsidR="00FE6B1E" w:rsidRPr="00FE6B1E" w:rsidRDefault="00FE6B1E" w:rsidP="00AE389F">
            <w:pPr>
              <w:jc w:val="right"/>
              <w:rPr>
                <w:sz w:val="16"/>
                <w:szCs w:val="16"/>
              </w:rPr>
            </w:pPr>
            <w:r>
              <w:rPr>
                <w:sz w:val="16"/>
              </w:rPr>
              <w:t>1.60</w:t>
            </w:r>
          </w:p>
        </w:tc>
        <w:tc>
          <w:tcPr>
            <w:tcW w:w="576" w:type="pct"/>
            <w:tcBorders>
              <w:top w:val="nil"/>
              <w:left w:val="nil"/>
              <w:bottom w:val="single" w:sz="4" w:space="0" w:color="auto"/>
              <w:right w:val="nil"/>
            </w:tcBorders>
            <w:vAlign w:val="center"/>
          </w:tcPr>
          <w:p w:rsidR="00FE6B1E" w:rsidRPr="00FE6B1E" w:rsidRDefault="00900366" w:rsidP="00DB46E9">
            <w:pPr>
              <w:jc w:val="right"/>
              <w:rPr>
                <w:sz w:val="16"/>
                <w:szCs w:val="16"/>
              </w:rPr>
            </w:pPr>
            <w:r>
              <w:rPr>
                <w:sz w:val="16"/>
              </w:rPr>
              <w:t>0.37</w:t>
            </w:r>
          </w:p>
        </w:tc>
        <w:tc>
          <w:tcPr>
            <w:tcW w:w="684" w:type="pct"/>
            <w:tcBorders>
              <w:top w:val="nil"/>
              <w:left w:val="nil"/>
              <w:bottom w:val="single" w:sz="4" w:space="0" w:color="auto"/>
              <w:right w:val="single" w:sz="4" w:space="0" w:color="auto"/>
            </w:tcBorders>
            <w:vAlign w:val="center"/>
          </w:tcPr>
          <w:p w:rsidR="00FE6B1E" w:rsidRPr="00FE6B1E" w:rsidRDefault="00FE6B1E" w:rsidP="00AE389F">
            <w:pPr>
              <w:jc w:val="right"/>
              <w:rPr>
                <w:sz w:val="16"/>
                <w:szCs w:val="16"/>
              </w:rPr>
            </w:pPr>
            <w:r>
              <w:rPr>
                <w:sz w:val="16"/>
              </w:rPr>
              <w:t>0.39</w:t>
            </w:r>
          </w:p>
        </w:tc>
      </w:tr>
    </w:tbl>
    <w:p w:rsidR="000A152E" w:rsidRDefault="006C0D24" w:rsidP="00CD2A92">
      <w:pPr>
        <w:spacing w:after="200" w:line="276" w:lineRule="auto"/>
      </w:pPr>
      <w:bookmarkStart w:id="0" w:name="OLE_LINK1"/>
      <w:r>
        <w:br/>
      </w:r>
    </w:p>
    <w:p w:rsidR="00CD2A92" w:rsidRPr="00114B79" w:rsidRDefault="00CD2A92" w:rsidP="00CD2A92">
      <w:pPr>
        <w:spacing w:after="200" w:line="276" w:lineRule="auto"/>
        <w:rPr>
          <w:rFonts w:cs="Arial"/>
          <w:szCs w:val="20"/>
        </w:rPr>
      </w:pPr>
      <w:r>
        <w:lastRenderedPageBreak/>
        <w:t>The financial data was converted to EUR in accordance with the following principles:</w:t>
      </w:r>
    </w:p>
    <w:p w:rsidR="00CD2A92" w:rsidRPr="00114B79" w:rsidRDefault="00CD2A92" w:rsidP="00CD2A92">
      <w:pPr>
        <w:autoSpaceDE w:val="0"/>
        <w:autoSpaceDN w:val="0"/>
        <w:adjustRightInd w:val="0"/>
        <w:jc w:val="both"/>
        <w:rPr>
          <w:rFonts w:cs="Arial"/>
          <w:szCs w:val="20"/>
        </w:rPr>
      </w:pPr>
      <w:r>
        <w:t>-</w:t>
      </w:r>
      <w:r w:rsidR="000A152E">
        <w:t xml:space="preserve"> each asset and liability item </w:t>
      </w:r>
      <w:r>
        <w:t>according to the average exchange rate announced by t</w:t>
      </w:r>
      <w:r w:rsidR="000A152E">
        <w:t>he National Bank of Poland as of</w:t>
      </w:r>
      <w:r>
        <w:t xml:space="preserve"> </w:t>
      </w:r>
      <w:r w:rsidR="000A152E">
        <w:t>30.06.2014</w:t>
      </w:r>
      <w:r w:rsidR="008D71CD">
        <w:t>: 1 EUR=4.1609 and as of 31.12.2013: 1 EUR=4.1472</w:t>
      </w:r>
      <w:r>
        <w:t>.</w:t>
      </w:r>
    </w:p>
    <w:p w:rsidR="00CD2A92" w:rsidRPr="00114B79" w:rsidRDefault="00CD2A92" w:rsidP="00CD2A92">
      <w:pPr>
        <w:jc w:val="both"/>
        <w:rPr>
          <w:rFonts w:cs="Arial"/>
          <w:szCs w:val="20"/>
        </w:rPr>
      </w:pPr>
      <w:r>
        <w:t xml:space="preserve">- each item in the statement of total </w:t>
      </w:r>
      <w:r w:rsidR="008D71CD">
        <w:t xml:space="preserve">income and cash flow statement </w:t>
      </w:r>
      <w:r>
        <w:t>according to rates which constitute the arithmetic mean of the average exchange rates announced by the National Bank of Poland on the last day of each completed month in the followi</w:t>
      </w:r>
      <w:r w:rsidR="008D71CD">
        <w:t>ng reporting periods: 01.01.2014</w:t>
      </w:r>
      <w:r w:rsidR="00A74DEE">
        <w:t xml:space="preserve"> – 30.06.2014 and 01.01.2013 – 30.06.2013</w:t>
      </w:r>
      <w:r>
        <w:t>, respectively: 1 EUR = 4.</w:t>
      </w:r>
      <w:r w:rsidR="00A74DEE">
        <w:t>1784 and 1 EUR = 4.2140</w:t>
      </w:r>
    </w:p>
    <w:bookmarkEnd w:id="0"/>
    <w:p w:rsidR="00D16176" w:rsidRDefault="00D16176"/>
    <w:p w:rsidR="00E6380B" w:rsidRDefault="00E6380B"/>
    <w:p w:rsidR="00E87B44" w:rsidRDefault="00E87B44"/>
    <w:p w:rsidR="00E25B58" w:rsidRDefault="00E25B58"/>
    <w:tbl>
      <w:tblPr>
        <w:tblStyle w:val="Tabela-Siatka"/>
        <w:tblW w:w="0" w:type="auto"/>
        <w:tblLook w:val="04A0"/>
      </w:tblPr>
      <w:tblGrid>
        <w:gridCol w:w="3070"/>
        <w:gridCol w:w="3071"/>
        <w:gridCol w:w="3071"/>
      </w:tblGrid>
      <w:tr w:rsidR="00E6380B" w:rsidTr="00E6380B">
        <w:trPr>
          <w:trHeight w:val="397"/>
        </w:trPr>
        <w:tc>
          <w:tcPr>
            <w:tcW w:w="9212" w:type="dxa"/>
            <w:gridSpan w:val="3"/>
            <w:vAlign w:val="center"/>
          </w:tcPr>
          <w:p w:rsidR="00E6380B" w:rsidRDefault="00E6380B" w:rsidP="00E6380B">
            <w:r>
              <w:rPr>
                <w:b/>
              </w:rPr>
              <w:t>SIGNATURE OF THE PERSON RESPONSIBLE FOR KEEPING ACCOUNTING RECORDS</w:t>
            </w:r>
          </w:p>
        </w:tc>
      </w:tr>
      <w:tr w:rsidR="00E6380B" w:rsidTr="00AE389F">
        <w:trPr>
          <w:trHeight w:val="397"/>
        </w:trPr>
        <w:tc>
          <w:tcPr>
            <w:tcW w:w="3070" w:type="dxa"/>
            <w:vAlign w:val="center"/>
          </w:tcPr>
          <w:p w:rsidR="00E6380B" w:rsidRPr="008056DB" w:rsidRDefault="00E6380B" w:rsidP="00AE389F">
            <w:pPr>
              <w:rPr>
                <w:rFonts w:eastAsia="Arial Unicode MS" w:cs="Arial"/>
                <w:szCs w:val="20"/>
              </w:rPr>
            </w:pPr>
            <w:r>
              <w:t>Edyta Banaś</w:t>
            </w:r>
          </w:p>
        </w:tc>
        <w:tc>
          <w:tcPr>
            <w:tcW w:w="3071" w:type="dxa"/>
            <w:vAlign w:val="center"/>
          </w:tcPr>
          <w:p w:rsidR="00E6380B" w:rsidRPr="008056DB" w:rsidRDefault="00E6380B" w:rsidP="00AE389F">
            <w:pPr>
              <w:rPr>
                <w:rFonts w:eastAsia="Arial Unicode MS" w:cs="Arial"/>
                <w:szCs w:val="20"/>
              </w:rPr>
            </w:pPr>
            <w:r>
              <w:t xml:space="preserve"> Chief Accountant</w:t>
            </w:r>
          </w:p>
        </w:tc>
        <w:tc>
          <w:tcPr>
            <w:tcW w:w="3071" w:type="dxa"/>
          </w:tcPr>
          <w:p w:rsidR="00E6380B" w:rsidRDefault="00E6380B"/>
        </w:tc>
      </w:tr>
      <w:tr w:rsidR="00E6380B" w:rsidTr="00E6380B">
        <w:trPr>
          <w:trHeight w:val="397"/>
        </w:trPr>
        <w:tc>
          <w:tcPr>
            <w:tcW w:w="9212" w:type="dxa"/>
            <w:gridSpan w:val="3"/>
            <w:vAlign w:val="center"/>
          </w:tcPr>
          <w:p w:rsidR="00E6380B" w:rsidRDefault="00E6380B" w:rsidP="00E6380B">
            <w:r>
              <w:rPr>
                <w:b/>
              </w:rPr>
              <w:t>SIGNATURES OF ALL MEMBERS OF THE MANAGEMENT BOARD</w:t>
            </w:r>
          </w:p>
        </w:tc>
      </w:tr>
      <w:tr w:rsidR="00E6380B" w:rsidTr="00AE389F">
        <w:trPr>
          <w:trHeight w:val="397"/>
        </w:trPr>
        <w:tc>
          <w:tcPr>
            <w:tcW w:w="3070" w:type="dxa"/>
            <w:vAlign w:val="center"/>
          </w:tcPr>
          <w:p w:rsidR="00E6380B" w:rsidRPr="008056DB" w:rsidRDefault="00E6380B" w:rsidP="00AE389F">
            <w:pPr>
              <w:rPr>
                <w:rFonts w:eastAsia="Arial Unicode MS" w:cs="Arial"/>
                <w:szCs w:val="20"/>
              </w:rPr>
            </w:pPr>
            <w:proofErr w:type="spellStart"/>
            <w:r>
              <w:t>Dariusz</w:t>
            </w:r>
            <w:proofErr w:type="spellEnd"/>
            <w:r>
              <w:t xml:space="preserve"> </w:t>
            </w:r>
            <w:proofErr w:type="spellStart"/>
            <w:r>
              <w:t>Miłek</w:t>
            </w:r>
            <w:proofErr w:type="spellEnd"/>
          </w:p>
        </w:tc>
        <w:tc>
          <w:tcPr>
            <w:tcW w:w="3071" w:type="dxa"/>
            <w:vAlign w:val="center"/>
          </w:tcPr>
          <w:p w:rsidR="00E6380B" w:rsidRPr="008056DB" w:rsidRDefault="00E6380B" w:rsidP="00AE389F">
            <w:pPr>
              <w:rPr>
                <w:rFonts w:eastAsia="Arial Unicode MS" w:cs="Arial"/>
                <w:szCs w:val="20"/>
              </w:rPr>
            </w:pPr>
            <w:r>
              <w:t>President of the Management Board</w:t>
            </w:r>
          </w:p>
        </w:tc>
        <w:tc>
          <w:tcPr>
            <w:tcW w:w="3071" w:type="dxa"/>
          </w:tcPr>
          <w:p w:rsidR="00E6380B" w:rsidRDefault="00E6380B"/>
        </w:tc>
      </w:tr>
      <w:tr w:rsidR="00E6380B" w:rsidTr="00AE389F">
        <w:trPr>
          <w:trHeight w:val="397"/>
        </w:trPr>
        <w:tc>
          <w:tcPr>
            <w:tcW w:w="3070" w:type="dxa"/>
            <w:vAlign w:val="center"/>
          </w:tcPr>
          <w:p w:rsidR="00E6380B" w:rsidRPr="008056DB" w:rsidRDefault="00E6380B" w:rsidP="00AE389F">
            <w:pPr>
              <w:rPr>
                <w:rFonts w:eastAsia="Arial Unicode MS" w:cs="Arial"/>
                <w:szCs w:val="20"/>
              </w:rPr>
            </w:pPr>
            <w:proofErr w:type="spellStart"/>
            <w:r>
              <w:t>Mariusz</w:t>
            </w:r>
            <w:proofErr w:type="spellEnd"/>
            <w:r>
              <w:t xml:space="preserve"> </w:t>
            </w:r>
            <w:proofErr w:type="spellStart"/>
            <w:r>
              <w:t>Gnych</w:t>
            </w:r>
            <w:proofErr w:type="spellEnd"/>
          </w:p>
        </w:tc>
        <w:tc>
          <w:tcPr>
            <w:tcW w:w="3071" w:type="dxa"/>
            <w:vAlign w:val="center"/>
          </w:tcPr>
          <w:p w:rsidR="00E6380B" w:rsidRPr="008056DB" w:rsidRDefault="00E6380B" w:rsidP="00AE389F">
            <w:pPr>
              <w:rPr>
                <w:rFonts w:eastAsia="Arial Unicode MS" w:cs="Arial"/>
                <w:szCs w:val="20"/>
              </w:rPr>
            </w:pPr>
            <w:r>
              <w:t>Vice-Presid</w:t>
            </w:r>
            <w:bookmarkStart w:id="1" w:name="_GoBack"/>
            <w:bookmarkEnd w:id="1"/>
            <w:r>
              <w:t>ent of the Management Board</w:t>
            </w:r>
          </w:p>
        </w:tc>
        <w:tc>
          <w:tcPr>
            <w:tcW w:w="3071" w:type="dxa"/>
          </w:tcPr>
          <w:p w:rsidR="00E6380B" w:rsidRDefault="00E6380B"/>
        </w:tc>
      </w:tr>
      <w:tr w:rsidR="00E6380B" w:rsidTr="00AE389F">
        <w:trPr>
          <w:trHeight w:val="397"/>
        </w:trPr>
        <w:tc>
          <w:tcPr>
            <w:tcW w:w="3070" w:type="dxa"/>
            <w:vAlign w:val="center"/>
          </w:tcPr>
          <w:p w:rsidR="00E6380B" w:rsidRPr="008056DB" w:rsidRDefault="00E6380B" w:rsidP="00AE389F">
            <w:pPr>
              <w:rPr>
                <w:rFonts w:cs="Arial"/>
                <w:szCs w:val="20"/>
              </w:rPr>
            </w:pPr>
            <w:r>
              <w:t>Piotr Nowjalis</w:t>
            </w:r>
          </w:p>
        </w:tc>
        <w:tc>
          <w:tcPr>
            <w:tcW w:w="3071" w:type="dxa"/>
            <w:vAlign w:val="center"/>
          </w:tcPr>
          <w:p w:rsidR="00E6380B" w:rsidRPr="008056DB" w:rsidRDefault="00E6380B" w:rsidP="00AE389F">
            <w:pPr>
              <w:rPr>
                <w:rFonts w:cs="Arial"/>
                <w:szCs w:val="20"/>
              </w:rPr>
            </w:pPr>
            <w:r>
              <w:t>Vice-President of the Management Board</w:t>
            </w:r>
          </w:p>
        </w:tc>
        <w:tc>
          <w:tcPr>
            <w:tcW w:w="3071" w:type="dxa"/>
          </w:tcPr>
          <w:p w:rsidR="00E6380B" w:rsidRDefault="00E6380B"/>
        </w:tc>
      </w:tr>
    </w:tbl>
    <w:p w:rsidR="00E6380B" w:rsidRPr="00A5227B" w:rsidRDefault="00BD2D5E" w:rsidP="00E6380B">
      <w:pPr>
        <w:rPr>
          <w:rFonts w:cs="Arial"/>
          <w:i/>
          <w:szCs w:val="20"/>
        </w:rPr>
      </w:pPr>
      <w:r>
        <w:rPr>
          <w:i/>
        </w:rPr>
        <w:t>Polkowice, 28 August 2014</w:t>
      </w:r>
    </w:p>
    <w:p w:rsidR="00E6380B" w:rsidRDefault="00E6380B"/>
    <w:sectPr w:rsidR="00E6380B" w:rsidSect="00D16176">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91577"/>
    <w:multiLevelType w:val="hybridMultilevel"/>
    <w:tmpl w:val="80B03F00"/>
    <w:lvl w:ilvl="0" w:tplc="67F20736">
      <w:start w:val="1"/>
      <w:numFmt w:val="decimal"/>
      <w:pStyle w:val="Nagwek1"/>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8A3AF8"/>
    <w:rsid w:val="00085F91"/>
    <w:rsid w:val="0009228A"/>
    <w:rsid w:val="000A152E"/>
    <w:rsid w:val="00181068"/>
    <w:rsid w:val="001A21D0"/>
    <w:rsid w:val="001A7A38"/>
    <w:rsid w:val="00201F56"/>
    <w:rsid w:val="00262251"/>
    <w:rsid w:val="002A589C"/>
    <w:rsid w:val="002B261D"/>
    <w:rsid w:val="002B47E3"/>
    <w:rsid w:val="002E14AC"/>
    <w:rsid w:val="002F6933"/>
    <w:rsid w:val="0032262F"/>
    <w:rsid w:val="003325B9"/>
    <w:rsid w:val="00350CC2"/>
    <w:rsid w:val="00387C35"/>
    <w:rsid w:val="0047378E"/>
    <w:rsid w:val="004B6FB7"/>
    <w:rsid w:val="004D05F9"/>
    <w:rsid w:val="005001FA"/>
    <w:rsid w:val="005150BC"/>
    <w:rsid w:val="00525842"/>
    <w:rsid w:val="00556C75"/>
    <w:rsid w:val="00563E7E"/>
    <w:rsid w:val="00566C91"/>
    <w:rsid w:val="006312F3"/>
    <w:rsid w:val="0063164F"/>
    <w:rsid w:val="00663D3F"/>
    <w:rsid w:val="006B3420"/>
    <w:rsid w:val="006C0D24"/>
    <w:rsid w:val="00736F29"/>
    <w:rsid w:val="007609C8"/>
    <w:rsid w:val="007C6589"/>
    <w:rsid w:val="00821B22"/>
    <w:rsid w:val="008A3AF8"/>
    <w:rsid w:val="008C5A6A"/>
    <w:rsid w:val="008D71CD"/>
    <w:rsid w:val="00900366"/>
    <w:rsid w:val="00901642"/>
    <w:rsid w:val="009458B5"/>
    <w:rsid w:val="009A6330"/>
    <w:rsid w:val="009C3F9A"/>
    <w:rsid w:val="00A11955"/>
    <w:rsid w:val="00A2765F"/>
    <w:rsid w:val="00A30076"/>
    <w:rsid w:val="00A6104E"/>
    <w:rsid w:val="00A651BA"/>
    <w:rsid w:val="00A65CE7"/>
    <w:rsid w:val="00A74DEE"/>
    <w:rsid w:val="00A91D9F"/>
    <w:rsid w:val="00AA5F0E"/>
    <w:rsid w:val="00AC6F3D"/>
    <w:rsid w:val="00AE389F"/>
    <w:rsid w:val="00B15373"/>
    <w:rsid w:val="00B3082F"/>
    <w:rsid w:val="00B87775"/>
    <w:rsid w:val="00BA5776"/>
    <w:rsid w:val="00BC6824"/>
    <w:rsid w:val="00BD2D5E"/>
    <w:rsid w:val="00BE61B3"/>
    <w:rsid w:val="00C44AE1"/>
    <w:rsid w:val="00C60845"/>
    <w:rsid w:val="00C656BF"/>
    <w:rsid w:val="00C94153"/>
    <w:rsid w:val="00CA163F"/>
    <w:rsid w:val="00CD2A92"/>
    <w:rsid w:val="00D16176"/>
    <w:rsid w:val="00D2017B"/>
    <w:rsid w:val="00D4620C"/>
    <w:rsid w:val="00D57F7A"/>
    <w:rsid w:val="00D75093"/>
    <w:rsid w:val="00DB46E9"/>
    <w:rsid w:val="00DD379B"/>
    <w:rsid w:val="00E25B58"/>
    <w:rsid w:val="00E36E96"/>
    <w:rsid w:val="00E5769F"/>
    <w:rsid w:val="00E6380B"/>
    <w:rsid w:val="00E641AF"/>
    <w:rsid w:val="00E87B44"/>
    <w:rsid w:val="00EE1E1B"/>
    <w:rsid w:val="00F15FEB"/>
    <w:rsid w:val="00F85465"/>
    <w:rsid w:val="00F9132B"/>
    <w:rsid w:val="00FA1CCD"/>
    <w:rsid w:val="00FE6B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6F29"/>
    <w:pPr>
      <w:spacing w:after="0" w:line="240" w:lineRule="auto"/>
    </w:pPr>
    <w:rPr>
      <w:rFonts w:ascii="Arial" w:hAnsi="Arial" w:cs="Times New Roman"/>
      <w:sz w:val="20"/>
      <w:szCs w:val="24"/>
    </w:rPr>
  </w:style>
  <w:style w:type="paragraph" w:styleId="Nagwek1">
    <w:name w:val="heading 1"/>
    <w:aliases w:val="NOTY"/>
    <w:basedOn w:val="Normalny"/>
    <w:next w:val="Normalny"/>
    <w:link w:val="Nagwek1Znak"/>
    <w:autoRedefine/>
    <w:uiPriority w:val="9"/>
    <w:qFormat/>
    <w:rsid w:val="00350CC2"/>
    <w:pPr>
      <w:keepNext/>
      <w:keepLines/>
      <w:numPr>
        <w:numId w:val="3"/>
      </w:numPr>
      <w:spacing w:before="240" w:after="240"/>
      <w:jc w:val="both"/>
      <w:outlineLvl w:val="0"/>
    </w:pPr>
    <w:rPr>
      <w:rFonts w:eastAsiaTheme="majorEastAsia" w:cstheme="maj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OTY Znak"/>
    <w:basedOn w:val="Domylnaczcionkaakapitu"/>
    <w:link w:val="Nagwek1"/>
    <w:uiPriority w:val="9"/>
    <w:rsid w:val="00350CC2"/>
    <w:rPr>
      <w:rFonts w:ascii="Arial" w:eastAsiaTheme="majorEastAsia" w:hAnsi="Arial" w:cstheme="majorBidi"/>
      <w:b/>
      <w:bCs/>
      <w:sz w:val="20"/>
      <w:szCs w:val="28"/>
      <w:lang w:eastAsia="en-GB"/>
    </w:rPr>
  </w:style>
  <w:style w:type="table" w:styleId="Tabela-Siatka">
    <w:name w:val="Table Grid"/>
    <w:basedOn w:val="Standardowy"/>
    <w:uiPriority w:val="59"/>
    <w:rsid w:val="003226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D5EA8-6707-4BFE-B402-62C01B97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546</Words>
  <Characters>3277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Grabowska</dc:creator>
  <cp:lastModifiedBy>langhelp</cp:lastModifiedBy>
  <cp:revision>4</cp:revision>
  <cp:lastPrinted>2012-07-11T08:53:00Z</cp:lastPrinted>
  <dcterms:created xsi:type="dcterms:W3CDTF">2014-08-28T17:21:00Z</dcterms:created>
  <dcterms:modified xsi:type="dcterms:W3CDTF">2014-08-30T13:02:00Z</dcterms:modified>
</cp:coreProperties>
</file>